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9529E7" w:rsidR="009529E7" w:rsidRDefault="009529E7" w14:paraId="6688EBF5" w14:textId="4A525E98">
      <w:pPr>
        <w:rPr>
          <w:b/>
          <w:bCs/>
          <w:sz w:val="24"/>
          <w:szCs w:val="24"/>
        </w:rPr>
      </w:pPr>
      <w:r w:rsidRPr="009529E7">
        <w:rPr>
          <w:b/>
          <w:bCs/>
          <w:sz w:val="24"/>
          <w:szCs w:val="24"/>
        </w:rPr>
        <w:t>Covered C</w:t>
      </w:r>
      <w:r w:rsidR="009F790F">
        <w:rPr>
          <w:b/>
          <w:bCs/>
          <w:sz w:val="24"/>
          <w:szCs w:val="24"/>
        </w:rPr>
        <w:t>alifornia Healthcare Evidence Initiative</w:t>
      </w:r>
      <w:r w:rsidRPr="009529E7">
        <w:rPr>
          <w:b/>
          <w:bCs/>
          <w:sz w:val="24"/>
          <w:szCs w:val="24"/>
        </w:rPr>
        <w:t xml:space="preserve"> </w:t>
      </w:r>
      <w:r w:rsidR="009F790F">
        <w:rPr>
          <w:b/>
          <w:bCs/>
          <w:sz w:val="24"/>
          <w:szCs w:val="24"/>
        </w:rPr>
        <w:t>(</w:t>
      </w:r>
      <w:r w:rsidRPr="009529E7">
        <w:rPr>
          <w:b/>
          <w:bCs/>
          <w:sz w:val="24"/>
          <w:szCs w:val="24"/>
        </w:rPr>
        <w:t>HEI</w:t>
      </w:r>
      <w:r w:rsidR="009F790F">
        <w:rPr>
          <w:b/>
          <w:bCs/>
          <w:sz w:val="24"/>
          <w:szCs w:val="24"/>
        </w:rPr>
        <w:t>) 3.0</w:t>
      </w:r>
      <w:r>
        <w:rPr>
          <w:b/>
          <w:bCs/>
          <w:sz w:val="24"/>
          <w:szCs w:val="24"/>
        </w:rPr>
        <w:t xml:space="preserve"> – Use Case Requirements</w:t>
      </w:r>
    </w:p>
    <w:p w:rsidR="009529E7" w:rsidRDefault="009529E7" w14:paraId="0A46363C" w14:textId="787EEEAC">
      <w:r w:rsidRPr="01AE7EFD">
        <w:rPr>
          <w:u w:val="single"/>
        </w:rPr>
        <w:t>Use Case ID</w:t>
      </w:r>
      <w:r>
        <w:t>:</w:t>
      </w:r>
      <w:r>
        <w:tab/>
      </w:r>
      <w:r w:rsidR="00297004">
        <w:t>PMD A</w:t>
      </w:r>
      <w:r w:rsidR="06B62F87">
        <w:t>4</w:t>
      </w:r>
    </w:p>
    <w:p w:rsidR="004A4BB1" w:rsidRDefault="009529E7" w14:paraId="00E36E6D" w14:textId="071F3141">
      <w:pPr>
        <w:rPr>
          <w:u w:val="single"/>
        </w:rPr>
      </w:pPr>
      <w:r w:rsidRPr="01AE7EFD">
        <w:rPr>
          <w:u w:val="single"/>
        </w:rPr>
        <w:t>Title</w:t>
      </w:r>
      <w:r w:rsidR="00116FAD">
        <w:t>:</w:t>
      </w:r>
      <w:r>
        <w:tab/>
      </w:r>
      <w:r>
        <w:tab/>
      </w:r>
      <w:r w:rsidRPr="01AE7EFD" w:rsidR="1B928158">
        <w:rPr>
          <w:rStyle w:val="ui-provider"/>
        </w:rPr>
        <w:t>Risk Based</w:t>
      </w:r>
      <w:r w:rsidRPr="01AE7EFD" w:rsidR="00EB576D">
        <w:rPr>
          <w:rStyle w:val="ui-provider"/>
        </w:rPr>
        <w:t xml:space="preserve"> Analytics</w:t>
      </w:r>
    </w:p>
    <w:p w:rsidR="009529E7" w:rsidP="009F790F" w:rsidRDefault="009529E7" w14:paraId="6D75D1AD" w14:textId="7DB46BF8">
      <w:pPr>
        <w:keepNext/>
        <w:spacing w:before="240" w:after="120" w:line="240" w:lineRule="auto"/>
        <w:rPr>
          <w:u w:val="single"/>
        </w:rPr>
      </w:pPr>
      <w:r w:rsidRPr="01AE7EFD">
        <w:rPr>
          <w:u w:val="single"/>
        </w:rPr>
        <w:t>Description &amp; Business Use Case</w:t>
      </w:r>
    </w:p>
    <w:p w:rsidR="005E68A3" w:rsidP="009F790F" w:rsidRDefault="2BE77748" w14:paraId="5E2F264B" w14:textId="6925A6B8">
      <w:pPr>
        <w:spacing w:before="120" w:after="120" w:line="240" w:lineRule="auto"/>
      </w:pPr>
      <w:r w:rsidR="2BE77748">
        <w:rPr/>
        <w:t>Risk scoring, stratification</w:t>
      </w:r>
      <w:r w:rsidR="01EC6C6F">
        <w:rPr/>
        <w:t xml:space="preserve">, </w:t>
      </w:r>
      <w:r w:rsidR="009F790F">
        <w:rPr/>
        <w:t xml:space="preserve">and </w:t>
      </w:r>
      <w:r w:rsidR="2BE77748">
        <w:rPr/>
        <w:t>adjustment</w:t>
      </w:r>
      <w:r w:rsidR="009F790F">
        <w:rPr/>
        <w:t xml:space="preserve"> </w:t>
      </w:r>
      <w:r w:rsidR="7AC7F035">
        <w:rPr/>
        <w:t>tools are used across many aspects of health care financing and operations</w:t>
      </w:r>
      <w:r w:rsidR="7AC7F035">
        <w:rPr/>
        <w:t xml:space="preserve">.  </w:t>
      </w:r>
      <w:r w:rsidR="477AB520">
        <w:rPr/>
        <w:t>In fact, o</w:t>
      </w:r>
      <w:r w:rsidR="2C0841AA">
        <w:rPr/>
        <w:t xml:space="preserve">ne of the </w:t>
      </w:r>
      <w:r w:rsidR="611A61D2">
        <w:rPr/>
        <w:t xml:space="preserve">essential components of the </w:t>
      </w:r>
      <w:r w:rsidR="009F790F">
        <w:rPr/>
        <w:t>Affordable Care Act (</w:t>
      </w:r>
      <w:r w:rsidR="611A61D2">
        <w:rPr/>
        <w:t>ACA</w:t>
      </w:r>
      <w:r w:rsidR="009F790F">
        <w:rPr/>
        <w:t>)</w:t>
      </w:r>
      <w:r w:rsidR="611A61D2">
        <w:rPr/>
        <w:t xml:space="preserve"> </w:t>
      </w:r>
      <w:r w:rsidR="49AE1DA1">
        <w:rPr/>
        <w:t xml:space="preserve">that ensures a stable marketplace </w:t>
      </w:r>
      <w:r w:rsidR="611A61D2">
        <w:rPr/>
        <w:t xml:space="preserve">is the </w:t>
      </w:r>
      <w:r w:rsidR="0EA9CC24">
        <w:rPr/>
        <w:t>transfer</w:t>
      </w:r>
      <w:r w:rsidR="009F790F">
        <w:rPr/>
        <w:t xml:space="preserve"> of</w:t>
      </w:r>
      <w:r w:rsidR="0EA9CC24">
        <w:rPr/>
        <w:t xml:space="preserve"> funds across plans based on the underlying health condition and resource needs of their population</w:t>
      </w:r>
      <w:r w:rsidR="009F790F">
        <w:rPr/>
        <w:t>s</w:t>
      </w:r>
      <w:r w:rsidR="0EA9CC24">
        <w:rPr/>
        <w:t>, as pr</w:t>
      </w:r>
      <w:r w:rsidR="230E5EE5">
        <w:rPr/>
        <w:t>oxied</w:t>
      </w:r>
      <w:r w:rsidR="0A8C0837">
        <w:rPr/>
        <w:t xml:space="preserve"> by risk scores</w:t>
      </w:r>
      <w:r w:rsidR="0A8C0837">
        <w:rPr/>
        <w:t>.</w:t>
      </w:r>
      <w:r w:rsidR="64EAB2D6">
        <w:rPr/>
        <w:t xml:space="preserve">  </w:t>
      </w:r>
      <w:r w:rsidR="07FDD42D">
        <w:rPr/>
        <w:t xml:space="preserve">These transfer payments can </w:t>
      </w:r>
      <w:r w:rsidR="0DCF62C2">
        <w:rPr/>
        <w:t xml:space="preserve">amount </w:t>
      </w:r>
      <w:r w:rsidR="403352CB">
        <w:rPr/>
        <w:t xml:space="preserve">up </w:t>
      </w:r>
      <w:r w:rsidR="0DCF62C2">
        <w:rPr/>
        <w:t xml:space="preserve">to 5% </w:t>
      </w:r>
      <w:r w:rsidR="07FDD42D">
        <w:rPr/>
        <w:t xml:space="preserve">of total premium for </w:t>
      </w:r>
      <w:r w:rsidR="1EF575BA">
        <w:rPr/>
        <w:t>C</w:t>
      </w:r>
      <w:r w:rsidR="623EC264">
        <w:rPr/>
        <w:t>o</w:t>
      </w:r>
      <w:r w:rsidR="1EF575BA">
        <w:rPr/>
        <w:t>vered C</w:t>
      </w:r>
      <w:r w:rsidR="009F790F">
        <w:rPr/>
        <w:t>alifornia</w:t>
      </w:r>
      <w:r w:rsidR="1EF575BA">
        <w:rPr/>
        <w:t xml:space="preserve"> plans</w:t>
      </w:r>
      <w:r w:rsidR="5079A10C">
        <w:rPr/>
        <w:t xml:space="preserve"> and</w:t>
      </w:r>
      <w:r w:rsidR="009F790F">
        <w:rPr/>
        <w:t xml:space="preserve"> </w:t>
      </w:r>
      <w:r w:rsidR="5079A10C">
        <w:rPr/>
        <w:t>factor</w:t>
      </w:r>
      <w:r w:rsidR="009F790F">
        <w:rPr/>
        <w:t xml:space="preserve"> </w:t>
      </w:r>
      <w:r w:rsidR="5079A10C">
        <w:rPr/>
        <w:t xml:space="preserve">into </w:t>
      </w:r>
      <w:r w:rsidR="009F790F">
        <w:rPr/>
        <w:t xml:space="preserve">Covered California / </w:t>
      </w:r>
      <w:r w:rsidR="00C6463E">
        <w:rPr/>
        <w:t>Qualified Health Plan (</w:t>
      </w:r>
      <w:r w:rsidR="009F790F">
        <w:rPr/>
        <w:t>QHP</w:t>
      </w:r>
      <w:r w:rsidR="00C6463E">
        <w:rPr/>
        <w:t>)</w:t>
      </w:r>
      <w:r w:rsidR="009F790F">
        <w:rPr/>
        <w:t xml:space="preserve"> Issuers </w:t>
      </w:r>
      <w:r w:rsidR="4D324CC7">
        <w:rPr/>
        <w:t xml:space="preserve">annual </w:t>
      </w:r>
      <w:r w:rsidR="5079A10C">
        <w:rPr/>
        <w:t xml:space="preserve">rate negotiations and </w:t>
      </w:r>
      <w:r w:rsidR="00C6463E">
        <w:rPr/>
        <w:t xml:space="preserve">the QHP Issuers’ </w:t>
      </w:r>
      <w:r w:rsidR="5A125FB3">
        <w:rPr/>
        <w:t xml:space="preserve">rate filings with </w:t>
      </w:r>
      <w:r w:rsidR="00C6463E">
        <w:rPr/>
        <w:t xml:space="preserve">the California </w:t>
      </w:r>
      <w:r w:rsidR="00C6463E">
        <w:rPr/>
        <w:t>Dept. of Managed Health Care (</w:t>
      </w:r>
      <w:r w:rsidR="5A125FB3">
        <w:rPr/>
        <w:t>DMHC</w:t>
      </w:r>
      <w:r w:rsidR="00C6463E">
        <w:rPr/>
        <w:t>)</w:t>
      </w:r>
      <w:r w:rsidR="5A125FB3">
        <w:rPr/>
        <w:t>.</w:t>
      </w:r>
    </w:p>
    <w:p w:rsidR="005E68A3" w:rsidP="009F790F" w:rsidRDefault="5F9DE1C2" w14:paraId="23ADE2B4" w14:textId="0E5D1851">
      <w:pPr>
        <w:spacing w:before="120" w:after="120" w:line="240" w:lineRule="auto"/>
      </w:pPr>
      <w:r>
        <w:t xml:space="preserve">While </w:t>
      </w:r>
      <w:r w:rsidR="00C6463E">
        <w:t xml:space="preserve">the Centers for Medicare and Medicaid Services (CMS) administers </w:t>
      </w:r>
      <w:r w:rsidR="2FF608B3">
        <w:t xml:space="preserve">ACA </w:t>
      </w:r>
      <w:r>
        <w:t xml:space="preserve">risk transfer payments using </w:t>
      </w:r>
      <w:r w:rsidR="00C6463E">
        <w:t>its External Data Gathering Environment (</w:t>
      </w:r>
      <w:r w:rsidR="621D65CC">
        <w:t>EDGE</w:t>
      </w:r>
      <w:r w:rsidR="00C6463E">
        <w:t>)</w:t>
      </w:r>
      <w:r w:rsidR="621D65CC">
        <w:t xml:space="preserve"> </w:t>
      </w:r>
      <w:r w:rsidR="00945153">
        <w:t>data</w:t>
      </w:r>
      <w:r w:rsidR="621D65CC">
        <w:t xml:space="preserve">, </w:t>
      </w:r>
      <w:r w:rsidR="26D27C2B">
        <w:t>Covered C</w:t>
      </w:r>
      <w:r w:rsidR="00C6463E">
        <w:t>alifornia</w:t>
      </w:r>
      <w:r w:rsidR="26D27C2B">
        <w:t xml:space="preserve"> </w:t>
      </w:r>
      <w:r w:rsidR="00C6463E">
        <w:t>performs its own</w:t>
      </w:r>
      <w:r w:rsidR="29835D56">
        <w:t xml:space="preserve"> risk-based analytics </w:t>
      </w:r>
      <w:r w:rsidR="6F630EB1">
        <w:t xml:space="preserve">using </w:t>
      </w:r>
      <w:r w:rsidR="74F44181">
        <w:t xml:space="preserve">HEI data and </w:t>
      </w:r>
      <w:r w:rsidR="00C6463E">
        <w:t>HEI V</w:t>
      </w:r>
      <w:r w:rsidR="74F44181">
        <w:t>endo</w:t>
      </w:r>
      <w:r w:rsidR="00C6463E">
        <w:t>r-</w:t>
      </w:r>
      <w:r w:rsidR="74F44181">
        <w:t xml:space="preserve">provided risk scoring </w:t>
      </w:r>
      <w:r w:rsidR="1C6B31F3">
        <w:t xml:space="preserve">for </w:t>
      </w:r>
      <w:r w:rsidR="00663891">
        <w:t>several</w:t>
      </w:r>
      <w:r w:rsidR="1C6B31F3">
        <w:t xml:space="preserve"> purposes</w:t>
      </w:r>
      <w:r w:rsidR="1D46BFDE">
        <w:t>, including:</w:t>
      </w:r>
    </w:p>
    <w:p w:rsidR="005E68A3" w:rsidP="009F790F" w:rsidRDefault="74F44181" w14:paraId="6C8772AA" w14:textId="68F85DB0">
      <w:pPr>
        <w:pStyle w:val="ListParagraph"/>
        <w:numPr>
          <w:ilvl w:val="0"/>
          <w:numId w:val="1"/>
        </w:numPr>
        <w:spacing w:before="120" w:after="120" w:line="240" w:lineRule="auto"/>
        <w:contextualSpacing w:val="0"/>
      </w:pPr>
      <w:r w:rsidRPr="01AE7EFD">
        <w:rPr>
          <w:u w:val="single"/>
        </w:rPr>
        <w:t>Adjusting Financial Metrics</w:t>
      </w:r>
      <w:r>
        <w:t xml:space="preserve">:  Use of </w:t>
      </w:r>
      <w:r w:rsidR="6D4BCEA3">
        <w:t xml:space="preserve">concurrent </w:t>
      </w:r>
      <w:r>
        <w:t xml:space="preserve">risk scores to calculate adjusted allowed and paid </w:t>
      </w:r>
      <w:r w:rsidR="00C6463E">
        <w:t>per member per month (</w:t>
      </w:r>
      <w:r>
        <w:t>PMPM</w:t>
      </w:r>
      <w:r w:rsidR="00C6463E">
        <w:t>)</w:t>
      </w:r>
      <w:r>
        <w:t xml:space="preserve"> </w:t>
      </w:r>
      <w:r w:rsidR="0246C112">
        <w:t>statistics across health plans</w:t>
      </w:r>
      <w:r w:rsidR="7476919F">
        <w:t xml:space="preserve"> and related dimensions</w:t>
      </w:r>
      <w:r w:rsidR="0246C112">
        <w:t>.  Covered C</w:t>
      </w:r>
      <w:r w:rsidR="00C6463E">
        <w:t>alifornia</w:t>
      </w:r>
      <w:r w:rsidR="0246C112">
        <w:t xml:space="preserve"> members </w:t>
      </w:r>
      <w:r w:rsidR="7F1A926C">
        <w:t>select health plan</w:t>
      </w:r>
      <w:r w:rsidR="00663891">
        <w:t>s</w:t>
      </w:r>
      <w:r w:rsidR="7F1A926C">
        <w:t xml:space="preserve"> for a variety of reasons based on their health </w:t>
      </w:r>
      <w:r w:rsidR="2AC0F44D">
        <w:t xml:space="preserve">needs </w:t>
      </w:r>
      <w:r w:rsidR="7F1A926C">
        <w:t>and financial si</w:t>
      </w:r>
      <w:r w:rsidR="4CBEA7E1">
        <w:t>tuation</w:t>
      </w:r>
      <w:r w:rsidR="00663891">
        <w:t>s</w:t>
      </w:r>
      <w:r w:rsidR="4CBEA7E1">
        <w:t xml:space="preserve">.  In particular, younger </w:t>
      </w:r>
      <w:r w:rsidR="00663891">
        <w:t xml:space="preserve">and </w:t>
      </w:r>
      <w:r w:rsidR="4CBEA7E1">
        <w:t xml:space="preserve">healthier people tend to shop on price, while those with </w:t>
      </w:r>
      <w:r w:rsidR="00663891">
        <w:t>greater</w:t>
      </w:r>
      <w:r w:rsidR="4CBEA7E1">
        <w:t xml:space="preserve"> health care needs tend to gravitate towards</w:t>
      </w:r>
      <w:r w:rsidR="6D6C3548">
        <w:t xml:space="preserve"> </w:t>
      </w:r>
      <w:r w:rsidR="15241F07">
        <w:t xml:space="preserve">carriers </w:t>
      </w:r>
      <w:r w:rsidR="6D6C3548">
        <w:t xml:space="preserve">they perceive </w:t>
      </w:r>
      <w:r w:rsidR="00663891">
        <w:t>as meeting their needs</w:t>
      </w:r>
      <w:r w:rsidR="6D6C3548">
        <w:t xml:space="preserve"> bes</w:t>
      </w:r>
      <w:r w:rsidR="00663891">
        <w:t>t</w:t>
      </w:r>
      <w:r w:rsidR="6D6C3548">
        <w:t xml:space="preserve">.  This can cause wide variation in cost per member statistics based on </w:t>
      </w:r>
      <w:r w:rsidR="00663891">
        <w:t>“</w:t>
      </w:r>
      <w:r w:rsidR="6D6C3548">
        <w:t>raw</w:t>
      </w:r>
      <w:r w:rsidR="00663891">
        <w:t>”</w:t>
      </w:r>
      <w:r w:rsidR="6D6C3548">
        <w:t xml:space="preserve"> </w:t>
      </w:r>
      <w:r w:rsidR="609F0880">
        <w:t>claims costs</w:t>
      </w:r>
      <w:r w:rsidR="00663891">
        <w:t>; to a large degree,</w:t>
      </w:r>
      <w:r w:rsidR="609F0880">
        <w:t xml:space="preserve"> applying risk adjustments removes</w:t>
      </w:r>
      <w:r w:rsidR="69BBD481">
        <w:t xml:space="preserve"> this </w:t>
      </w:r>
      <w:r w:rsidR="57299721">
        <w:t>i</w:t>
      </w:r>
      <w:r w:rsidR="5A7A49CE">
        <w:t xml:space="preserve">nfluence </w:t>
      </w:r>
      <w:r w:rsidR="00663891">
        <w:t>and enables a</w:t>
      </w:r>
      <w:r w:rsidR="57299721">
        <w:t xml:space="preserve"> </w:t>
      </w:r>
      <w:r w:rsidR="00663891">
        <w:t>more accurate assessment of</w:t>
      </w:r>
      <w:r w:rsidR="57299721">
        <w:t xml:space="preserve"> a plan’s underlying financial performance.</w:t>
      </w:r>
    </w:p>
    <w:p w:rsidR="005E68A3" w:rsidP="009F790F" w:rsidRDefault="69BBD481" w14:paraId="00856EF6" w14:textId="1B0C4481">
      <w:pPr>
        <w:pStyle w:val="ListParagraph"/>
        <w:numPr>
          <w:ilvl w:val="0"/>
          <w:numId w:val="1"/>
        </w:numPr>
        <w:spacing w:before="120" w:after="120" w:line="240" w:lineRule="auto"/>
        <w:contextualSpacing w:val="0"/>
      </w:pPr>
      <w:r w:rsidRPr="01AE7EFD">
        <w:rPr>
          <w:u w:val="single"/>
        </w:rPr>
        <w:t>Adjusting Utilization Metrics</w:t>
      </w:r>
      <w:r>
        <w:t xml:space="preserve">:  Similar to </w:t>
      </w:r>
      <w:r w:rsidR="00663891">
        <w:t xml:space="preserve">the </w:t>
      </w:r>
      <w:r>
        <w:t>above – though less widely used</w:t>
      </w:r>
      <w:r w:rsidR="21A17DF1">
        <w:t xml:space="preserve"> </w:t>
      </w:r>
      <w:r>
        <w:t xml:space="preserve">within the industry – is adjusting mainstream utilization metrics such as office visits, </w:t>
      </w:r>
      <w:r w:rsidR="00C6463E">
        <w:t>emergency department (</w:t>
      </w:r>
      <w:r>
        <w:t>ED</w:t>
      </w:r>
      <w:r w:rsidR="00C6463E">
        <w:t>)</w:t>
      </w:r>
      <w:r>
        <w:t xml:space="preserve"> visits</w:t>
      </w:r>
      <w:r w:rsidR="00C6463E">
        <w:t xml:space="preserve">, </w:t>
      </w:r>
      <w:r>
        <w:t xml:space="preserve">and </w:t>
      </w:r>
      <w:r w:rsidR="1ECDF4AA">
        <w:t xml:space="preserve">admits per </w:t>
      </w:r>
      <w:r w:rsidR="00C6463E">
        <w:t>1,000</w:t>
      </w:r>
      <w:r w:rsidR="1ECDF4AA">
        <w:t xml:space="preserve"> </w:t>
      </w:r>
      <w:r w:rsidR="00663891">
        <w:t xml:space="preserve">members via </w:t>
      </w:r>
      <w:r w:rsidR="651F9677">
        <w:t>risk stratification</w:t>
      </w:r>
      <w:r w:rsidR="49721297">
        <w:t xml:space="preserve">.  </w:t>
      </w:r>
      <w:r w:rsidR="00663891">
        <w:t>U</w:t>
      </w:r>
      <w:r w:rsidR="10AF91A8">
        <w:t xml:space="preserve">nadjusted </w:t>
      </w:r>
      <w:r w:rsidR="49721297">
        <w:t xml:space="preserve">utilization rates </w:t>
      </w:r>
      <w:r w:rsidR="4F5476D9">
        <w:t xml:space="preserve">vary dramatically across QHPs </w:t>
      </w:r>
      <w:r w:rsidR="189131A2">
        <w:t xml:space="preserve">due to </w:t>
      </w:r>
      <w:r w:rsidR="00663891">
        <w:t xml:space="preserve">the </w:t>
      </w:r>
      <w:r w:rsidR="189131A2">
        <w:t>differ</w:t>
      </w:r>
      <w:r w:rsidR="00663891">
        <w:t>ent</w:t>
      </w:r>
      <w:r w:rsidR="189131A2">
        <w:t xml:space="preserve"> </w:t>
      </w:r>
      <w:r w:rsidR="56139BA7">
        <w:t xml:space="preserve">underlying </w:t>
      </w:r>
      <w:r w:rsidR="60466322">
        <w:t>populations, so adjustment is necessary to gauge</w:t>
      </w:r>
      <w:r w:rsidR="7B27D735">
        <w:t xml:space="preserve"> underlying</w:t>
      </w:r>
      <w:r w:rsidR="60466322">
        <w:t xml:space="preserve"> </w:t>
      </w:r>
      <w:r w:rsidR="54AFBF35">
        <w:t>utilization across plans and over time.</w:t>
      </w:r>
    </w:p>
    <w:p w:rsidR="005E68A3" w:rsidP="009F790F" w:rsidRDefault="60466322" w14:paraId="50D5B5E8" w14:textId="4B690F45">
      <w:pPr>
        <w:pStyle w:val="ListParagraph"/>
        <w:numPr>
          <w:ilvl w:val="0"/>
          <w:numId w:val="1"/>
        </w:numPr>
        <w:spacing w:before="120" w:after="120" w:line="240" w:lineRule="auto"/>
        <w:contextualSpacing w:val="0"/>
      </w:pPr>
      <w:r w:rsidRPr="01AE7EFD">
        <w:rPr>
          <w:u w:val="single"/>
        </w:rPr>
        <w:t>Population</w:t>
      </w:r>
      <w:r w:rsidRPr="01AE7EFD" w:rsidR="1B3AE78D">
        <w:rPr>
          <w:u w:val="single"/>
        </w:rPr>
        <w:t xml:space="preserve"> Health Profiling</w:t>
      </w:r>
      <w:r w:rsidR="1B3AE78D">
        <w:t xml:space="preserve">:  </w:t>
      </w:r>
      <w:r w:rsidR="567F39D5">
        <w:t xml:space="preserve">Use Case EQT </w:t>
      </w:r>
      <w:r w:rsidR="00663891">
        <w:t>A6</w:t>
      </w:r>
      <w:r w:rsidR="567F39D5">
        <w:t xml:space="preserve"> outlines how </w:t>
      </w:r>
      <w:r w:rsidR="00663891">
        <w:t>we use</w:t>
      </w:r>
      <w:r w:rsidR="43CFA8CB">
        <w:t xml:space="preserve"> HEI data to develop an individual level dataset to support population health profiling.  A key component of this dataset </w:t>
      </w:r>
      <w:r w:rsidR="00663891">
        <w:t>is</w:t>
      </w:r>
      <w:r w:rsidR="7FF469C1">
        <w:t xml:space="preserve"> </w:t>
      </w:r>
      <w:r w:rsidR="052AC39A">
        <w:t xml:space="preserve">individual level </w:t>
      </w:r>
      <w:r w:rsidR="34C2D008">
        <w:t xml:space="preserve">concurrent and prospective </w:t>
      </w:r>
      <w:r w:rsidR="67336BCF">
        <w:t xml:space="preserve">risk </w:t>
      </w:r>
      <w:r w:rsidR="052AC39A">
        <w:t>scores to analyze and segment our population</w:t>
      </w:r>
      <w:r w:rsidR="511CC61B">
        <w:t xml:space="preserve">.  </w:t>
      </w:r>
    </w:p>
    <w:p w:rsidRPr="001413BA" w:rsidR="005E68A3" w:rsidP="06D1E5FF" w:rsidRDefault="1B3AE78D" w14:paraId="233210D7" w14:textId="5659274A">
      <w:pPr>
        <w:pStyle w:val="ListParagraph"/>
        <w:numPr>
          <w:ilvl w:val="0"/>
          <w:numId w:val="1"/>
        </w:numPr>
        <w:spacing w:before="120" w:after="120" w:line="240" w:lineRule="auto"/>
        <w:rPr>
          <w:rFonts w:ascii="Calibri" w:hAnsi="Calibri" w:eastAsia="Calibri" w:cs="Calibri"/>
        </w:rPr>
      </w:pPr>
      <w:r w:rsidRPr="01AE7EFD" w:rsidR="1B3AE78D">
        <w:rPr>
          <w:u w:val="single"/>
        </w:rPr>
        <w:t>Signaling Illness Burden to Health Plan</w:t>
      </w:r>
      <w:r w:rsidRPr="01AE7EFD" w:rsidR="0FB7B3CD">
        <w:rPr>
          <w:u w:val="single"/>
        </w:rPr>
        <w:t xml:space="preserve"> Actuaries</w:t>
      </w:r>
      <w:r w:rsidR="1B3AE78D">
        <w:rPr/>
        <w:t>:</w:t>
      </w:r>
      <w:r w:rsidR="4B70710B">
        <w:rPr/>
        <w:t xml:space="preserve">  As noted in other use cases, there is </w:t>
      </w:r>
      <w:r w:rsidR="001413BA">
        <w:rPr/>
        <w:t xml:space="preserve">a </w:t>
      </w:r>
      <w:r w:rsidR="4B70710B">
        <w:rPr/>
        <w:t>high rate of turnover within Covered C</w:t>
      </w:r>
      <w:r w:rsidR="00C6463E">
        <w:rPr/>
        <w:t>alifornia</w:t>
      </w:r>
      <w:r w:rsidR="001413BA">
        <w:rPr/>
        <w:t>’s enrollment</w:t>
      </w:r>
      <w:r w:rsidR="4B70710B">
        <w:rPr/>
        <w:t xml:space="preserve"> population, which can make it </w:t>
      </w:r>
      <w:r w:rsidR="184944F0">
        <w:rPr/>
        <w:t>difficult</w:t>
      </w:r>
      <w:r w:rsidR="4B70710B">
        <w:rPr/>
        <w:t xml:space="preserve"> for health p</w:t>
      </w:r>
      <w:r w:rsidR="085C1B61">
        <w:rPr/>
        <w:t xml:space="preserve">lans to gauge the risk profile </w:t>
      </w:r>
      <w:r w:rsidR="48E34A3E">
        <w:rPr/>
        <w:t>of their membership and price premiums accordingly</w:t>
      </w:r>
      <w:r w:rsidR="48E34A3E">
        <w:rPr/>
        <w:t xml:space="preserve">.  </w:t>
      </w:r>
      <w:r w:rsidR="48E34A3E">
        <w:rPr/>
        <w:t>For years Covered C</w:t>
      </w:r>
      <w:r w:rsidR="00C6463E">
        <w:rPr/>
        <w:t>alifornia</w:t>
      </w:r>
      <w:r w:rsidR="48E34A3E">
        <w:rPr/>
        <w:t xml:space="preserve"> has linked i</w:t>
      </w:r>
      <w:r w:rsidR="00B8838A">
        <w:rPr/>
        <w:t>ts post</w:t>
      </w:r>
      <w:r w:rsidR="001413BA">
        <w:rPr/>
        <w:t>-</w:t>
      </w:r>
      <w:r w:rsidR="00B8838A">
        <w:rPr/>
        <w:t xml:space="preserve">Open Enrollment membership to </w:t>
      </w:r>
      <w:r w:rsidR="001413BA">
        <w:rPr/>
        <w:t>the California Dept. of Health Care Access and Information’s (</w:t>
      </w:r>
      <w:r w:rsidR="00B8838A">
        <w:rPr/>
        <w:t>HCAI</w:t>
      </w:r>
      <w:r w:rsidR="001413BA">
        <w:rPr/>
        <w:t>)</w:t>
      </w:r>
      <w:r w:rsidR="00B8838A">
        <w:rPr/>
        <w:t xml:space="preserve"> statewide hospital admit</w:t>
      </w:r>
      <w:r w:rsidR="001413BA">
        <w:rPr/>
        <w:t xml:space="preserve"> </w:t>
      </w:r>
      <w:r w:rsidR="00B8838A">
        <w:rPr/>
        <w:t>/</w:t>
      </w:r>
      <w:r w:rsidR="001413BA">
        <w:rPr/>
        <w:t xml:space="preserve"> </w:t>
      </w:r>
      <w:r w:rsidR="00B8838A">
        <w:rPr/>
        <w:t>ED data and run the results throug</w:t>
      </w:r>
      <w:r w:rsidR="487A34BC">
        <w:rPr/>
        <w:t xml:space="preserve">h the </w:t>
      </w:r>
      <w:r w:rsidR="00B22D79">
        <w:rPr/>
        <w:t xml:space="preserve">Medicaid </w:t>
      </w:r>
      <w:r w:rsidR="487A34BC">
        <w:rPr/>
        <w:t>C</w:t>
      </w:r>
      <w:r w:rsidR="00B22D79">
        <w:rPr/>
        <w:t>hronic Illness and Disability Payment System (C</w:t>
      </w:r>
      <w:r w:rsidR="487A34BC">
        <w:rPr/>
        <w:t>DPS</w:t>
      </w:r>
      <w:r w:rsidR="00B22D79">
        <w:rPr/>
        <w:t>)</w:t>
      </w:r>
      <w:r w:rsidR="487A34BC">
        <w:rPr/>
        <w:t xml:space="preserve"> </w:t>
      </w:r>
      <w:r w:rsidR="00B22D79">
        <w:rPr/>
        <w:t>r</w:t>
      </w:r>
      <w:r w:rsidR="487A34BC">
        <w:rPr/>
        <w:t xml:space="preserve">isk </w:t>
      </w:r>
      <w:r w:rsidR="00B22D79">
        <w:rPr/>
        <w:t>s</w:t>
      </w:r>
      <w:r w:rsidR="487A34BC">
        <w:rPr/>
        <w:t xml:space="preserve">core </w:t>
      </w:r>
      <w:r w:rsidR="487A34BC">
        <w:rPr/>
        <w:lastRenderedPageBreak/>
        <w:t>algorithm</w:t>
      </w:r>
      <w:r w:rsidR="487A34BC">
        <w:rPr/>
        <w:t xml:space="preserve"> </w:t>
      </w:r>
      <w:r w:rsidR="57425700">
        <w:rPr/>
        <w:t xml:space="preserve">and </w:t>
      </w:r>
      <w:r w:rsidR="6F0A2665">
        <w:rPr/>
        <w:t>shared the</w:t>
      </w:r>
      <w:r w:rsidR="00B22D79">
        <w:rPr/>
        <w:t xml:space="preserve"> resulting</w:t>
      </w:r>
      <w:r w:rsidR="6F0A2665">
        <w:rPr/>
        <w:t xml:space="preserve"> risk profile with each QHP</w:t>
      </w:r>
      <w:r w:rsidR="00B22D79">
        <w:rPr/>
        <w:t xml:space="preserve"> Issuer.</w:t>
      </w:r>
      <w:r w:rsidR="00B22D79">
        <w:rPr>
          <w:rStyle w:val="FootnoteReference"/>
        </w:rPr>
        <w:footnoteReference w:id="1"/>
      </w:r>
      <w:r w:rsidR="00B22D79">
        <w:rPr/>
        <w:t xml:space="preserve">  </w:t>
      </w:r>
      <w:r w:rsidRPr="001413BA" w:rsidR="7D0822C2">
        <w:rPr>
          <w:rFonts w:ascii="Calibri" w:hAnsi="Calibri" w:eastAsia="Calibri" w:cs="Calibri"/>
        </w:rPr>
        <w:t xml:space="preserve">In the future we plan </w:t>
      </w:r>
      <w:r w:rsidRPr="001413BA" w:rsidR="1DB5B02A">
        <w:rPr>
          <w:rFonts w:ascii="Calibri" w:hAnsi="Calibri" w:eastAsia="Calibri" w:cs="Calibri"/>
        </w:rPr>
        <w:t xml:space="preserve">to </w:t>
      </w:r>
      <w:r w:rsidRPr="001413BA" w:rsidR="7D0822C2">
        <w:rPr>
          <w:rFonts w:ascii="Calibri" w:hAnsi="Calibri" w:eastAsia="Calibri" w:cs="Calibri"/>
        </w:rPr>
        <w:t xml:space="preserve">use HEI prospective risk scores for renewal populations to supplement this </w:t>
      </w:r>
      <w:r w:rsidRPr="001413BA" w:rsidR="1A3B2EB2">
        <w:rPr>
          <w:rFonts w:ascii="Calibri" w:hAnsi="Calibri" w:eastAsia="Calibri" w:cs="Calibri"/>
        </w:rPr>
        <w:t>HCAI report</w:t>
      </w:r>
      <w:r w:rsidRPr="001413BA" w:rsidR="2EF51D02">
        <w:rPr>
          <w:rFonts w:ascii="Calibri" w:hAnsi="Calibri" w:eastAsia="Calibri" w:cs="Calibri"/>
        </w:rPr>
        <w:t xml:space="preserve"> and provide QHP</w:t>
      </w:r>
      <w:r w:rsidR="00B22D79">
        <w:rPr>
          <w:rFonts w:ascii="Calibri" w:hAnsi="Calibri" w:eastAsia="Calibri" w:cs="Calibri"/>
        </w:rPr>
        <w:t xml:space="preserve"> Issuer</w:t>
      </w:r>
      <w:r w:rsidRPr="001413BA" w:rsidR="2EF51D02">
        <w:rPr>
          <w:rFonts w:ascii="Calibri" w:hAnsi="Calibri" w:eastAsia="Calibri" w:cs="Calibri"/>
        </w:rPr>
        <w:t>s a more complete view of their post</w:t>
      </w:r>
      <w:r w:rsidR="00B22D79">
        <w:rPr>
          <w:rFonts w:ascii="Calibri" w:hAnsi="Calibri" w:eastAsia="Calibri" w:cs="Calibri"/>
        </w:rPr>
        <w:t>-</w:t>
      </w:r>
      <w:r w:rsidRPr="001413BA" w:rsidR="2EF51D02">
        <w:rPr>
          <w:rFonts w:ascii="Calibri" w:hAnsi="Calibri" w:eastAsia="Calibri" w:cs="Calibri"/>
        </w:rPr>
        <w:t>Open Enrollment population.</w:t>
      </w:r>
    </w:p>
    <w:p w:rsidR="53608AF4" w:rsidP="009C306B" w:rsidRDefault="4C961EF1" w14:paraId="744B50E1" w14:textId="3BA48F5C">
      <w:pPr>
        <w:spacing w:before="240" w:after="120" w:line="240" w:lineRule="auto"/>
      </w:pPr>
      <w:r>
        <w:t xml:space="preserve">In addition to standard requirements related to data quality and completeness that span all use cases, </w:t>
      </w:r>
      <w:r w:rsidR="00C05E6F">
        <w:t xml:space="preserve">this </w:t>
      </w:r>
      <w:r w:rsidR="24E66C75">
        <w:t xml:space="preserve">Risk </w:t>
      </w:r>
      <w:r w:rsidR="00BC3CD3">
        <w:t xml:space="preserve">Based </w:t>
      </w:r>
      <w:r w:rsidR="24E66C75">
        <w:t xml:space="preserve">Analytics </w:t>
      </w:r>
      <w:r w:rsidR="009F7327">
        <w:t>use case</w:t>
      </w:r>
      <w:r w:rsidR="1D25F4BF">
        <w:t xml:space="preserve"> </w:t>
      </w:r>
      <w:r w:rsidR="009C306B">
        <w:t xml:space="preserve">requires that the Proposer </w:t>
      </w:r>
      <w:r w:rsidR="00BC3CD3">
        <w:t>mak</w:t>
      </w:r>
      <w:r w:rsidR="009C306B">
        <w:t>e</w:t>
      </w:r>
      <w:r w:rsidR="00BC3CD3">
        <w:t xml:space="preserve"> available </w:t>
      </w:r>
      <w:r w:rsidR="53608AF4">
        <w:t xml:space="preserve">within the </w:t>
      </w:r>
      <w:r w:rsidR="00BC3CD3">
        <w:t xml:space="preserve">HEI 3.0 analytic environment </w:t>
      </w:r>
      <w:r w:rsidR="3EFBF833">
        <w:t xml:space="preserve">robust </w:t>
      </w:r>
      <w:r w:rsidR="6DA781F7">
        <w:t>risk scoring tool</w:t>
      </w:r>
      <w:r w:rsidR="00BC3CD3">
        <w:t>s</w:t>
      </w:r>
      <w:r w:rsidR="6DA781F7">
        <w:t xml:space="preserve"> that generate relative concurrent and prospective risk scores with </w:t>
      </w:r>
      <w:r w:rsidR="00BC3CD3">
        <w:t xml:space="preserve">the </w:t>
      </w:r>
      <w:r w:rsidR="6DA781F7">
        <w:t>flexibility to customize time periods and populations.</w:t>
      </w:r>
    </w:p>
    <w:p w:rsidRPr="009F790F" w:rsidR="002F4892" w:rsidP="009F790F" w:rsidRDefault="009529E7" w14:paraId="015E03DB" w14:textId="43F39E93">
      <w:pPr>
        <w:keepNext/>
        <w:spacing w:before="240" w:after="120" w:line="240" w:lineRule="auto"/>
        <w:rPr>
          <w:u w:val="single"/>
        </w:rPr>
      </w:pPr>
      <w:r w:rsidRPr="4A28396E">
        <w:rPr>
          <w:u w:val="single"/>
        </w:rPr>
        <w:t>Unit(s) of Analysis</w:t>
      </w:r>
    </w:p>
    <w:p w:rsidR="009529E7" w:rsidP="009F790F" w:rsidRDefault="00D32B3A" w14:paraId="5BE731D6" w14:textId="1DB895ED">
      <w:pPr>
        <w:spacing w:before="120" w:after="120" w:line="240" w:lineRule="auto"/>
      </w:pPr>
      <w:r>
        <w:t>Within HEI 3.0 Proposer will link on-Exchange individual market claims / encounters to CalHEERS-supplied member data to obtain individual level member attributes and plan characteristics</w:t>
      </w:r>
      <w:r>
        <w:rPr>
          <w:rStyle w:val="FootnoteReference"/>
        </w:rPr>
        <w:footnoteReference w:id="2"/>
      </w:r>
      <w:r>
        <w:t xml:space="preserve">, after which the Proposer will summarize data by QHP Issuer, metal tier, plan network type, rating region, </w:t>
      </w:r>
      <w:r>
        <w:t>etc., and export individual level records – including Personally Identifiable Information (PII) to enable linkage to other data sources – for inclusion in subsequent datasets and analyses (e.g., population profiling)</w:t>
      </w:r>
      <w:r w:rsidR="06EF14AB">
        <w:t>.</w:t>
      </w:r>
    </w:p>
    <w:p w:rsidRPr="00CF3DC3" w:rsidR="009529E7" w:rsidP="009F790F" w:rsidRDefault="009529E7" w14:paraId="181A47D2" w14:textId="0917AE85">
      <w:pPr>
        <w:keepNext/>
        <w:spacing w:before="240" w:after="120" w:line="240" w:lineRule="auto"/>
        <w:rPr>
          <w:u w:val="single"/>
        </w:rPr>
      </w:pPr>
      <w:r w:rsidRPr="01AE7EFD">
        <w:rPr>
          <w:u w:val="single"/>
        </w:rPr>
        <w:t xml:space="preserve">Output from </w:t>
      </w:r>
      <w:r w:rsidR="00757238">
        <w:rPr>
          <w:u w:val="single"/>
        </w:rPr>
        <w:t>HEI 3.0</w:t>
      </w:r>
    </w:p>
    <w:p w:rsidR="004A6599" w:rsidP="004A6599" w:rsidRDefault="004A6599" w14:paraId="19B59E3E" w14:textId="5A73A05D">
      <w:r w:rsidR="004A6599">
        <w:rPr/>
        <w:t>Most analysis can occur within either the HEI 3.0 analytic environment or within Covered California’s own analytic environment(s) based on our receipt of extract files</w:t>
      </w:r>
      <w:r w:rsidR="004A6599">
        <w:rPr/>
        <w:t xml:space="preserve">.  </w:t>
      </w:r>
      <w:r w:rsidR="004A6599">
        <w:rPr/>
        <w:t>Output may consist of sequential data or relational database files</w:t>
      </w:r>
      <w:r w:rsidR="004A6599">
        <w:rPr/>
        <w:t xml:space="preserve"> (including the individual level risk scores and PII noted above)</w:t>
      </w:r>
      <w:r w:rsidR="004A6599">
        <w:rPr/>
        <w:t>, MS Excel or similar files, etc.</w:t>
      </w:r>
    </w:p>
    <w:p w:rsidRPr="009529E7" w:rsidR="009529E7" w:rsidP="009F790F" w:rsidRDefault="009529E7" w14:paraId="6D9EA77F" w14:textId="0015E9A8">
      <w:pPr>
        <w:keepNext/>
        <w:spacing w:before="240" w:after="120" w:line="240" w:lineRule="auto"/>
        <w:rPr>
          <w:u w:val="single"/>
        </w:rPr>
      </w:pPr>
      <w:r w:rsidRPr="009529E7">
        <w:rPr>
          <w:u w:val="single"/>
        </w:rPr>
        <w:t>H</w:t>
      </w:r>
      <w:r w:rsidR="00757238">
        <w:rPr>
          <w:u w:val="single"/>
        </w:rPr>
        <w:t>EI 3.0</w:t>
      </w:r>
      <w:r w:rsidRPr="009529E7">
        <w:rPr>
          <w:u w:val="single"/>
        </w:rPr>
        <w:t xml:space="preserve"> Access Mode</w:t>
      </w:r>
    </w:p>
    <w:p w:rsidR="004A6599" w:rsidP="004A6599" w:rsidRDefault="004A6599" w14:paraId="62633CED" w14:textId="77777777">
      <w:r>
        <w:t>Data manipulation / extraction from HEI 3.0 database, with alternatives for the proportion of resulting analysis occurring within either an analytic environment provided by the Proposer for Covered California’s use OR Covered California’s own analytic environment(s).</w:t>
      </w:r>
    </w:p>
    <w:p w:rsidRPr="009529E7" w:rsidR="009529E7" w:rsidP="009F790F" w:rsidRDefault="009529E7" w14:paraId="68F7B378" w14:textId="6C648714">
      <w:pPr>
        <w:keepNext/>
        <w:spacing w:before="240" w:after="120" w:line="240" w:lineRule="auto"/>
        <w:rPr>
          <w:u w:val="single"/>
        </w:rPr>
      </w:pPr>
      <w:r w:rsidRPr="009529E7">
        <w:rPr>
          <w:u w:val="single"/>
        </w:rPr>
        <w:t>Timing/Frequency</w:t>
      </w:r>
    </w:p>
    <w:p w:rsidR="004C2B1C" w:rsidP="009F790F" w:rsidRDefault="00E74E0B" w14:paraId="72AF8B84" w14:textId="1040CD77">
      <w:pPr>
        <w:spacing w:before="120" w:after="120" w:line="240" w:lineRule="auto"/>
      </w:pPr>
      <w:r>
        <w:t xml:space="preserve">Ongoing with a mixture of ad-hoc and annual frequency.  </w:t>
      </w:r>
    </w:p>
    <w:p w:rsidRPr="009F790F" w:rsidR="00B04CD0" w:rsidP="009F790F" w:rsidRDefault="009529E7" w14:paraId="109E4139" w14:textId="7D84C6B9">
      <w:pPr>
        <w:keepNext/>
        <w:spacing w:before="240" w:after="120" w:line="240" w:lineRule="auto"/>
        <w:rPr>
          <w:u w:val="single"/>
        </w:rPr>
      </w:pPr>
      <w:r w:rsidRPr="01AE7EFD">
        <w:rPr>
          <w:u w:val="single"/>
        </w:rPr>
        <w:t>Data Access</w:t>
      </w:r>
      <w:r w:rsidRPr="009F790F" w:rsidR="00046C79">
        <w:rPr>
          <w:u w:val="single"/>
        </w:rPr>
        <w:t xml:space="preserve"> </w:t>
      </w:r>
    </w:p>
    <w:p w:rsidR="004A6599" w:rsidP="004A6599" w:rsidRDefault="004A6599" w14:paraId="2699B541" w14:textId="28B6F022">
      <w:r>
        <w:t xml:space="preserve">Access to individual member level data will be limited to only a few designated Proposer and Covered California analysts.  Covered California will provide </w:t>
      </w:r>
      <w:r>
        <w:t>standardized prospective risk scores by several dimensions each spring (prior to rate negotiations)</w:t>
      </w:r>
      <w:r>
        <w:t xml:space="preserve"> to QHP Issuers </w:t>
      </w:r>
      <w:r w:rsidR="00945153">
        <w:t xml:space="preserve">based on their currently enrolled </w:t>
      </w:r>
      <w:r w:rsidR="00945153">
        <w:lastRenderedPageBreak/>
        <w:t>populations</w:t>
      </w:r>
      <w:r>
        <w:t>, and the Proposer and QHP Issuers may need to research individual level discrepancies to reconcile results.</w:t>
      </w:r>
    </w:p>
    <w:p w:rsidRPr="00134CE7" w:rsidR="009529E7" w:rsidP="009F790F" w:rsidRDefault="009529E7" w14:paraId="55F78A0F" w14:textId="7813A98D">
      <w:pPr>
        <w:keepNext/>
        <w:spacing w:before="240" w:after="120" w:line="240" w:lineRule="auto"/>
        <w:rPr>
          <w:u w:val="single"/>
        </w:rPr>
      </w:pPr>
      <w:r w:rsidRPr="00134CE7">
        <w:rPr>
          <w:u w:val="single"/>
        </w:rPr>
        <w:t>Data Release</w:t>
      </w:r>
    </w:p>
    <w:p w:rsidR="009F790F" w:rsidP="7535A2DF" w:rsidRDefault="009F790F" w14:paraId="78EDFABE" w14:textId="3172581D">
      <w:pPr>
        <w:spacing w:before="120" w:after="120" w:line="240" w:lineRule="auto"/>
      </w:pPr>
      <w:r w:rsidR="00945153">
        <w:rPr/>
        <w:t>Covered California may share summary results – overall and by QHP, metal tier, plan network type, and similar dimensions – with its Board and external audiences.</w:t>
      </w:r>
    </w:p>
    <w:sectPr w:rsidR="009F790F">
      <w:footerReference w:type="default" r:id="rId15"/>
      <w:pgSz w:w="12240" w:h="15840" w:orient="portrait"/>
      <w:pgMar w:top="1440" w:right="1440" w:bottom="1440" w:left="1440" w:header="720" w:footer="720" w:gutter="0"/>
      <w:cols w:space="720"/>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F790F" w:rsidP="009F790F" w:rsidRDefault="009F790F" w14:paraId="551CB06E" w14:textId="77777777">
      <w:pPr>
        <w:spacing w:after="0" w:line="240" w:lineRule="auto"/>
      </w:pPr>
      <w:r>
        <w:separator/>
      </w:r>
    </w:p>
  </w:endnote>
  <w:endnote w:type="continuationSeparator" w:id="0">
    <w:p w:rsidR="009F790F" w:rsidP="009F790F" w:rsidRDefault="009F790F" w14:paraId="16C97FCC"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9F790F" w:rsidR="009F790F" w:rsidP="009F790F" w:rsidRDefault="009F790F" w14:paraId="73A676B7" w14:textId="4437C035">
    <w:pPr>
      <w:pStyle w:val="Footer"/>
      <w:jc w:val="center"/>
      <w:rPr>
        <w:rFonts w:cstheme="minorHAnsi"/>
      </w:rPr>
    </w:pPr>
    <w:r w:rsidRPr="009F790F">
      <w:rPr>
        <w:rFonts w:cstheme="minorHAnsi"/>
      </w:rPr>
      <w:t xml:space="preserve">Page </w:t>
    </w:r>
    <w:r w:rsidRPr="009F790F">
      <w:rPr>
        <w:rFonts w:cstheme="minorHAnsi"/>
      </w:rPr>
      <w:fldChar w:fldCharType="begin"/>
    </w:r>
    <w:r w:rsidRPr="009F790F">
      <w:rPr>
        <w:rFonts w:cstheme="minorHAnsi"/>
      </w:rPr>
      <w:instrText xml:space="preserve"> PAGE </w:instrText>
    </w:r>
    <w:r w:rsidRPr="009F790F">
      <w:rPr>
        <w:rFonts w:cstheme="minorHAnsi"/>
      </w:rPr>
      <w:fldChar w:fldCharType="separate"/>
    </w:r>
    <w:r w:rsidRPr="009F790F">
      <w:rPr>
        <w:rFonts w:cstheme="minorHAnsi"/>
        <w:noProof/>
      </w:rPr>
      <w:t>1</w:t>
    </w:r>
    <w:r w:rsidRPr="009F790F">
      <w:rPr>
        <w:rFonts w:cstheme="minorHAnsi"/>
      </w:rPr>
      <w:fldChar w:fldCharType="end"/>
    </w:r>
    <w:r w:rsidRPr="009F790F">
      <w:rPr>
        <w:rFonts w:cstheme="minorHAnsi"/>
      </w:rPr>
      <w:t xml:space="preserve"> of </w:t>
    </w:r>
    <w:r w:rsidRPr="009F790F">
      <w:rPr>
        <w:rFonts w:cstheme="minorHAnsi"/>
      </w:rPr>
      <w:fldChar w:fldCharType="begin"/>
    </w:r>
    <w:r w:rsidRPr="009F790F">
      <w:rPr>
        <w:rFonts w:cstheme="minorHAnsi"/>
      </w:rPr>
      <w:instrText xml:space="preserve"> NUMPAGES </w:instrText>
    </w:r>
    <w:r w:rsidRPr="009F790F">
      <w:rPr>
        <w:rFonts w:cstheme="minorHAnsi"/>
      </w:rPr>
      <w:fldChar w:fldCharType="separate"/>
    </w:r>
    <w:r w:rsidRPr="009F790F">
      <w:rPr>
        <w:rFonts w:cstheme="minorHAnsi"/>
        <w:noProof/>
      </w:rPr>
      <w:t>3</w:t>
    </w:r>
    <w:r w:rsidRPr="009F790F">
      <w:rPr>
        <w:rFonts w:cstheme="minorHAns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F790F" w:rsidP="009F790F" w:rsidRDefault="009F790F" w14:paraId="233948A0" w14:textId="77777777">
      <w:pPr>
        <w:spacing w:after="0" w:line="240" w:lineRule="auto"/>
      </w:pPr>
      <w:r>
        <w:separator/>
      </w:r>
    </w:p>
  </w:footnote>
  <w:footnote w:type="continuationSeparator" w:id="0">
    <w:p w:rsidR="009F790F" w:rsidP="009F790F" w:rsidRDefault="009F790F" w14:paraId="3F5288AE" w14:textId="77777777">
      <w:pPr>
        <w:spacing w:after="0" w:line="240" w:lineRule="auto"/>
      </w:pPr>
      <w:r>
        <w:continuationSeparator/>
      </w:r>
    </w:p>
  </w:footnote>
  <w:footnote w:id="1">
    <w:p w:rsidR="00B22D79" w:rsidP="00D32B3A" w:rsidRDefault="00B22D79" w14:paraId="550CF2AB" w14:textId="41801597">
      <w:pPr>
        <w:pStyle w:val="FootnoteText"/>
        <w:keepLines/>
        <w:spacing w:before="120" w:after="120"/>
      </w:pPr>
      <w:r>
        <w:rPr>
          <w:rStyle w:val="FootnoteReference"/>
        </w:rPr>
        <w:footnoteRef/>
      </w:r>
      <w:r>
        <w:t xml:space="preserve"> Covered California, “Impacts on Health Insurance Premiums Resulting From Data Sharing With the Department of Health Care Access and Information (HCAI), Report to the Governor and the Legislature”, Covered California Data &amp; Research, August 1, 2023, </w:t>
      </w:r>
      <w:hyperlink w:history="1" r:id="rId1">
        <w:r w:rsidRPr="00847F25">
          <w:rPr>
            <w:rStyle w:val="Hyperlink"/>
          </w:rPr>
          <w:t>https://hbex.coveredca.com/data-research/library/CoveredCA_Report_on_HCAI_Data_Sharing_2023.pdf?_ga=2.38957795.1513261012.1712334792-1256835610.1706830456</w:t>
        </w:r>
      </w:hyperlink>
      <w:r w:rsidR="00BC3CD3">
        <w:t>.</w:t>
      </w:r>
    </w:p>
  </w:footnote>
  <w:footnote w:id="2">
    <w:p w:rsidR="00D32B3A" w:rsidP="00D32B3A" w:rsidRDefault="00D32B3A" w14:paraId="7C785C91" w14:textId="77777777">
      <w:pPr>
        <w:pStyle w:val="FootnoteText"/>
        <w:spacing w:before="120" w:after="120"/>
      </w:pPr>
      <w:r>
        <w:rPr>
          <w:rStyle w:val="FootnoteReference"/>
        </w:rPr>
        <w:footnoteRef/>
      </w:r>
      <w:r>
        <w:t xml:space="preserve"> In this and other use cases, for any analyses involving on-Exchange Covered California for Small Business (CCSB) small group claims / encounters and capitation, Proposer will link not to CalHEERS but instead to CCSB enrollment data.  For similar analyses involving off-Exchange utilization and costs, Proposer will link to off-Exchange enrollment data provided by QHP Issuers via their HEI 3.0 monthly data submissions.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D3CF2"/>
    <w:multiLevelType w:val="hybridMultilevel"/>
    <w:tmpl w:val="78C0BB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64495C"/>
    <w:multiLevelType w:val="hybridMultilevel"/>
    <w:tmpl w:val="5D6A2DA2"/>
    <w:lvl w:ilvl="0" w:tplc="10D630AA">
      <w:numFmt w:val="bullet"/>
      <w:lvlText w:val="-"/>
      <w:lvlJc w:val="left"/>
      <w:pPr>
        <w:ind w:left="720" w:hanging="360"/>
      </w:pPr>
      <w:rPr>
        <w:rFonts w:hint="default" w:ascii="Calibri" w:hAnsi="Calibri" w:cs="Calibri" w:eastAsiaTheme="minorHAns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262B08D5"/>
    <w:multiLevelType w:val="hybridMultilevel"/>
    <w:tmpl w:val="FE7EEE08"/>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3" w15:restartNumberingAfterBreak="0">
    <w:nsid w:val="3CE15318"/>
    <w:multiLevelType w:val="hybridMultilevel"/>
    <w:tmpl w:val="067E73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AF53D2"/>
    <w:multiLevelType w:val="hybridMultilevel"/>
    <w:tmpl w:val="6CC67528"/>
    <w:lvl w:ilvl="0" w:tplc="F80A461E">
      <w:start w:val="1"/>
      <w:numFmt w:val="bullet"/>
      <w:lvlText w:val=""/>
      <w:lvlJc w:val="left"/>
      <w:pPr>
        <w:ind w:left="720" w:hanging="360"/>
      </w:pPr>
      <w:rPr>
        <w:rFonts w:hint="default" w:ascii="Symbol" w:hAnsi="Symbol"/>
      </w:rPr>
    </w:lvl>
    <w:lvl w:ilvl="1" w:tplc="3B84A2BC">
      <w:start w:val="1"/>
      <w:numFmt w:val="bullet"/>
      <w:lvlText w:val="o"/>
      <w:lvlJc w:val="left"/>
      <w:pPr>
        <w:ind w:left="1440" w:hanging="360"/>
      </w:pPr>
      <w:rPr>
        <w:rFonts w:hint="default" w:ascii="Courier New" w:hAnsi="Courier New"/>
      </w:rPr>
    </w:lvl>
    <w:lvl w:ilvl="2" w:tplc="9AE8299A">
      <w:start w:val="1"/>
      <w:numFmt w:val="bullet"/>
      <w:lvlText w:val=""/>
      <w:lvlJc w:val="left"/>
      <w:pPr>
        <w:ind w:left="2160" w:hanging="360"/>
      </w:pPr>
      <w:rPr>
        <w:rFonts w:hint="default" w:ascii="Wingdings" w:hAnsi="Wingdings"/>
      </w:rPr>
    </w:lvl>
    <w:lvl w:ilvl="3" w:tplc="5EA2F10C">
      <w:start w:val="1"/>
      <w:numFmt w:val="bullet"/>
      <w:lvlText w:val=""/>
      <w:lvlJc w:val="left"/>
      <w:pPr>
        <w:ind w:left="2880" w:hanging="360"/>
      </w:pPr>
      <w:rPr>
        <w:rFonts w:hint="default" w:ascii="Symbol" w:hAnsi="Symbol"/>
      </w:rPr>
    </w:lvl>
    <w:lvl w:ilvl="4" w:tplc="F49CA730">
      <w:start w:val="1"/>
      <w:numFmt w:val="bullet"/>
      <w:lvlText w:val="o"/>
      <w:lvlJc w:val="left"/>
      <w:pPr>
        <w:ind w:left="3600" w:hanging="360"/>
      </w:pPr>
      <w:rPr>
        <w:rFonts w:hint="default" w:ascii="Courier New" w:hAnsi="Courier New"/>
      </w:rPr>
    </w:lvl>
    <w:lvl w:ilvl="5" w:tplc="5C68898A">
      <w:start w:val="1"/>
      <w:numFmt w:val="bullet"/>
      <w:lvlText w:val=""/>
      <w:lvlJc w:val="left"/>
      <w:pPr>
        <w:ind w:left="4320" w:hanging="360"/>
      </w:pPr>
      <w:rPr>
        <w:rFonts w:hint="default" w:ascii="Wingdings" w:hAnsi="Wingdings"/>
      </w:rPr>
    </w:lvl>
    <w:lvl w:ilvl="6" w:tplc="E2043E82">
      <w:start w:val="1"/>
      <w:numFmt w:val="bullet"/>
      <w:lvlText w:val=""/>
      <w:lvlJc w:val="left"/>
      <w:pPr>
        <w:ind w:left="5040" w:hanging="360"/>
      </w:pPr>
      <w:rPr>
        <w:rFonts w:hint="default" w:ascii="Symbol" w:hAnsi="Symbol"/>
      </w:rPr>
    </w:lvl>
    <w:lvl w:ilvl="7" w:tplc="90EAD0A6">
      <w:start w:val="1"/>
      <w:numFmt w:val="bullet"/>
      <w:lvlText w:val="o"/>
      <w:lvlJc w:val="left"/>
      <w:pPr>
        <w:ind w:left="5760" w:hanging="360"/>
      </w:pPr>
      <w:rPr>
        <w:rFonts w:hint="default" w:ascii="Courier New" w:hAnsi="Courier New"/>
      </w:rPr>
    </w:lvl>
    <w:lvl w:ilvl="8" w:tplc="E61677A4">
      <w:start w:val="1"/>
      <w:numFmt w:val="bullet"/>
      <w:lvlText w:val=""/>
      <w:lvlJc w:val="left"/>
      <w:pPr>
        <w:ind w:left="6480" w:hanging="360"/>
      </w:pPr>
      <w:rPr>
        <w:rFonts w:hint="default" w:ascii="Wingdings" w:hAnsi="Wingdings"/>
      </w:rPr>
    </w:lvl>
  </w:abstractNum>
  <w:abstractNum w:abstractNumId="5" w15:restartNumberingAfterBreak="0">
    <w:nsid w:val="47DE2CD3"/>
    <w:multiLevelType w:val="hybridMultilevel"/>
    <w:tmpl w:val="7EC602BC"/>
    <w:lvl w:ilvl="0" w:tplc="62BE80BA">
      <w:start w:val="1"/>
      <w:numFmt w:val="decimal"/>
      <w:lvlText w:val="%1."/>
      <w:lvlJc w:val="left"/>
      <w:pPr>
        <w:ind w:left="720" w:hanging="360"/>
      </w:pPr>
    </w:lvl>
    <w:lvl w:ilvl="1" w:tplc="C5A2548A">
      <w:start w:val="1"/>
      <w:numFmt w:val="lowerLetter"/>
      <w:lvlText w:val="%2."/>
      <w:lvlJc w:val="left"/>
      <w:pPr>
        <w:ind w:left="1440" w:hanging="360"/>
      </w:pPr>
    </w:lvl>
    <w:lvl w:ilvl="2" w:tplc="CE08B83A">
      <w:start w:val="1"/>
      <w:numFmt w:val="lowerRoman"/>
      <w:lvlText w:val="%3."/>
      <w:lvlJc w:val="right"/>
      <w:pPr>
        <w:ind w:left="2160" w:hanging="180"/>
      </w:pPr>
    </w:lvl>
    <w:lvl w:ilvl="3" w:tplc="05841130">
      <w:start w:val="1"/>
      <w:numFmt w:val="decimal"/>
      <w:lvlText w:val="%4."/>
      <w:lvlJc w:val="left"/>
      <w:pPr>
        <w:ind w:left="2880" w:hanging="360"/>
      </w:pPr>
    </w:lvl>
    <w:lvl w:ilvl="4" w:tplc="CF184494">
      <w:start w:val="1"/>
      <w:numFmt w:val="lowerLetter"/>
      <w:lvlText w:val="%5."/>
      <w:lvlJc w:val="left"/>
      <w:pPr>
        <w:ind w:left="3600" w:hanging="360"/>
      </w:pPr>
    </w:lvl>
    <w:lvl w:ilvl="5" w:tplc="6D7A734A">
      <w:start w:val="1"/>
      <w:numFmt w:val="lowerRoman"/>
      <w:lvlText w:val="%6."/>
      <w:lvlJc w:val="right"/>
      <w:pPr>
        <w:ind w:left="4320" w:hanging="180"/>
      </w:pPr>
    </w:lvl>
    <w:lvl w:ilvl="6" w:tplc="4ACC0280">
      <w:start w:val="1"/>
      <w:numFmt w:val="decimal"/>
      <w:lvlText w:val="%7."/>
      <w:lvlJc w:val="left"/>
      <w:pPr>
        <w:ind w:left="5040" w:hanging="360"/>
      </w:pPr>
    </w:lvl>
    <w:lvl w:ilvl="7" w:tplc="3EB6489A">
      <w:start w:val="1"/>
      <w:numFmt w:val="lowerLetter"/>
      <w:lvlText w:val="%8."/>
      <w:lvlJc w:val="left"/>
      <w:pPr>
        <w:ind w:left="5760" w:hanging="360"/>
      </w:pPr>
    </w:lvl>
    <w:lvl w:ilvl="8" w:tplc="8A1E1A16">
      <w:start w:val="1"/>
      <w:numFmt w:val="lowerRoman"/>
      <w:lvlText w:val="%9."/>
      <w:lvlJc w:val="right"/>
      <w:pPr>
        <w:ind w:left="6480" w:hanging="180"/>
      </w:pPr>
    </w:lvl>
  </w:abstractNum>
  <w:abstractNum w:abstractNumId="6" w15:restartNumberingAfterBreak="0">
    <w:nsid w:val="59DE73E7"/>
    <w:multiLevelType w:val="hybridMultilevel"/>
    <w:tmpl w:val="7C646484"/>
    <w:lvl w:ilvl="0" w:tplc="1068EB0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6A26A0D1"/>
    <w:multiLevelType w:val="hybridMultilevel"/>
    <w:tmpl w:val="74BA80B4"/>
    <w:lvl w:ilvl="0" w:tplc="DC844812">
      <w:start w:val="1"/>
      <w:numFmt w:val="decimal"/>
      <w:lvlText w:val="%1."/>
      <w:lvlJc w:val="left"/>
      <w:pPr>
        <w:ind w:left="720" w:hanging="360"/>
      </w:pPr>
    </w:lvl>
    <w:lvl w:ilvl="1" w:tplc="64048250">
      <w:start w:val="1"/>
      <w:numFmt w:val="lowerLetter"/>
      <w:lvlText w:val="%2."/>
      <w:lvlJc w:val="left"/>
      <w:pPr>
        <w:ind w:left="1440" w:hanging="360"/>
      </w:pPr>
    </w:lvl>
    <w:lvl w:ilvl="2" w:tplc="9FBA4BFC">
      <w:start w:val="1"/>
      <w:numFmt w:val="lowerRoman"/>
      <w:lvlText w:val="%3."/>
      <w:lvlJc w:val="right"/>
      <w:pPr>
        <w:ind w:left="2160" w:hanging="180"/>
      </w:pPr>
    </w:lvl>
    <w:lvl w:ilvl="3" w:tplc="8F1CC2FC">
      <w:start w:val="1"/>
      <w:numFmt w:val="decimal"/>
      <w:lvlText w:val="%4."/>
      <w:lvlJc w:val="left"/>
      <w:pPr>
        <w:ind w:left="2880" w:hanging="360"/>
      </w:pPr>
    </w:lvl>
    <w:lvl w:ilvl="4" w:tplc="CEE8248C">
      <w:start w:val="1"/>
      <w:numFmt w:val="lowerLetter"/>
      <w:lvlText w:val="%5."/>
      <w:lvlJc w:val="left"/>
      <w:pPr>
        <w:ind w:left="3600" w:hanging="360"/>
      </w:pPr>
    </w:lvl>
    <w:lvl w:ilvl="5" w:tplc="74626B66">
      <w:start w:val="1"/>
      <w:numFmt w:val="lowerRoman"/>
      <w:lvlText w:val="%6."/>
      <w:lvlJc w:val="right"/>
      <w:pPr>
        <w:ind w:left="4320" w:hanging="180"/>
      </w:pPr>
    </w:lvl>
    <w:lvl w:ilvl="6" w:tplc="8DFEACA8">
      <w:start w:val="1"/>
      <w:numFmt w:val="decimal"/>
      <w:lvlText w:val="%7."/>
      <w:lvlJc w:val="left"/>
      <w:pPr>
        <w:ind w:left="5040" w:hanging="360"/>
      </w:pPr>
    </w:lvl>
    <w:lvl w:ilvl="7" w:tplc="3198DE90">
      <w:start w:val="1"/>
      <w:numFmt w:val="lowerLetter"/>
      <w:lvlText w:val="%8."/>
      <w:lvlJc w:val="left"/>
      <w:pPr>
        <w:ind w:left="5760" w:hanging="360"/>
      </w:pPr>
    </w:lvl>
    <w:lvl w:ilvl="8" w:tplc="F8B85D0C">
      <w:start w:val="1"/>
      <w:numFmt w:val="lowerRoman"/>
      <w:lvlText w:val="%9."/>
      <w:lvlJc w:val="right"/>
      <w:pPr>
        <w:ind w:left="6480" w:hanging="180"/>
      </w:pPr>
    </w:lvl>
  </w:abstractNum>
  <w:abstractNum w:abstractNumId="8" w15:restartNumberingAfterBreak="0">
    <w:nsid w:val="6CFF330F"/>
    <w:multiLevelType w:val="hybridMultilevel"/>
    <w:tmpl w:val="AC0CFC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3111179">
    <w:abstractNumId w:val="7"/>
  </w:num>
  <w:num w:numId="2" w16cid:durableId="2133667600">
    <w:abstractNumId w:val="5"/>
  </w:num>
  <w:num w:numId="3" w16cid:durableId="1779788819">
    <w:abstractNumId w:val="4"/>
  </w:num>
  <w:num w:numId="4" w16cid:durableId="786051164">
    <w:abstractNumId w:val="6"/>
  </w:num>
  <w:num w:numId="5" w16cid:durableId="1001275417">
    <w:abstractNumId w:val="0"/>
  </w:num>
  <w:num w:numId="6" w16cid:durableId="1286497777">
    <w:abstractNumId w:val="1"/>
  </w:num>
  <w:num w:numId="7" w16cid:durableId="684408994">
    <w:abstractNumId w:val="8"/>
  </w:num>
  <w:num w:numId="8" w16cid:durableId="1942180101">
    <w:abstractNumId w:val="2"/>
  </w:num>
  <w:num w:numId="9" w16cid:durableId="2077361033">
    <w:abstractNumId w:val="3"/>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trackRevisions w:val="tru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9E7"/>
    <w:rsid w:val="00000A4E"/>
    <w:rsid w:val="00003E35"/>
    <w:rsid w:val="000058C3"/>
    <w:rsid w:val="00006AFF"/>
    <w:rsid w:val="00007C31"/>
    <w:rsid w:val="00010647"/>
    <w:rsid w:val="00010771"/>
    <w:rsid w:val="00011181"/>
    <w:rsid w:val="00013A15"/>
    <w:rsid w:val="00020D43"/>
    <w:rsid w:val="00022CBE"/>
    <w:rsid w:val="0003165A"/>
    <w:rsid w:val="00037334"/>
    <w:rsid w:val="00043E3C"/>
    <w:rsid w:val="00044211"/>
    <w:rsid w:val="000446FB"/>
    <w:rsid w:val="00045587"/>
    <w:rsid w:val="00046C79"/>
    <w:rsid w:val="00047A91"/>
    <w:rsid w:val="00052844"/>
    <w:rsid w:val="00054E9A"/>
    <w:rsid w:val="00055133"/>
    <w:rsid w:val="000559D0"/>
    <w:rsid w:val="0005606C"/>
    <w:rsid w:val="00056893"/>
    <w:rsid w:val="00056C54"/>
    <w:rsid w:val="00056E56"/>
    <w:rsid w:val="00057FA2"/>
    <w:rsid w:val="0006225D"/>
    <w:rsid w:val="00070A3F"/>
    <w:rsid w:val="000715DA"/>
    <w:rsid w:val="00072309"/>
    <w:rsid w:val="0007546E"/>
    <w:rsid w:val="00075C5C"/>
    <w:rsid w:val="00076309"/>
    <w:rsid w:val="000764FB"/>
    <w:rsid w:val="00077660"/>
    <w:rsid w:val="000824D6"/>
    <w:rsid w:val="00084848"/>
    <w:rsid w:val="000877BA"/>
    <w:rsid w:val="00087C6C"/>
    <w:rsid w:val="00093B0B"/>
    <w:rsid w:val="00093E0C"/>
    <w:rsid w:val="00094B2D"/>
    <w:rsid w:val="00096265"/>
    <w:rsid w:val="00096650"/>
    <w:rsid w:val="00096D58"/>
    <w:rsid w:val="0009733B"/>
    <w:rsid w:val="000A6B5F"/>
    <w:rsid w:val="000B004B"/>
    <w:rsid w:val="000B1A94"/>
    <w:rsid w:val="000B21B3"/>
    <w:rsid w:val="000B5C36"/>
    <w:rsid w:val="000B6DF5"/>
    <w:rsid w:val="000B7572"/>
    <w:rsid w:val="000C0882"/>
    <w:rsid w:val="000C2906"/>
    <w:rsid w:val="000C53AD"/>
    <w:rsid w:val="000C5505"/>
    <w:rsid w:val="000C5B39"/>
    <w:rsid w:val="000C666F"/>
    <w:rsid w:val="000C7083"/>
    <w:rsid w:val="000D67C2"/>
    <w:rsid w:val="000E024A"/>
    <w:rsid w:val="000E29ED"/>
    <w:rsid w:val="000E4269"/>
    <w:rsid w:val="000E6340"/>
    <w:rsid w:val="000F1CD1"/>
    <w:rsid w:val="000F3CA1"/>
    <w:rsid w:val="000F471F"/>
    <w:rsid w:val="000F4CEA"/>
    <w:rsid w:val="000F4DA9"/>
    <w:rsid w:val="000F5785"/>
    <w:rsid w:val="00101CA3"/>
    <w:rsid w:val="001031ED"/>
    <w:rsid w:val="00107038"/>
    <w:rsid w:val="00111669"/>
    <w:rsid w:val="00111A82"/>
    <w:rsid w:val="00112069"/>
    <w:rsid w:val="00116FAD"/>
    <w:rsid w:val="001171E5"/>
    <w:rsid w:val="00117EB8"/>
    <w:rsid w:val="0012094F"/>
    <w:rsid w:val="00122601"/>
    <w:rsid w:val="001248F5"/>
    <w:rsid w:val="00126474"/>
    <w:rsid w:val="00127707"/>
    <w:rsid w:val="00132494"/>
    <w:rsid w:val="00132EB0"/>
    <w:rsid w:val="00133329"/>
    <w:rsid w:val="00133378"/>
    <w:rsid w:val="001334BE"/>
    <w:rsid w:val="0013437E"/>
    <w:rsid w:val="00134CE7"/>
    <w:rsid w:val="00134DBF"/>
    <w:rsid w:val="00136569"/>
    <w:rsid w:val="001413BA"/>
    <w:rsid w:val="0014414A"/>
    <w:rsid w:val="0015018E"/>
    <w:rsid w:val="00152982"/>
    <w:rsid w:val="00152A5B"/>
    <w:rsid w:val="001547FD"/>
    <w:rsid w:val="001565F0"/>
    <w:rsid w:val="00157CDC"/>
    <w:rsid w:val="00160187"/>
    <w:rsid w:val="001603F3"/>
    <w:rsid w:val="00162163"/>
    <w:rsid w:val="00170647"/>
    <w:rsid w:val="00170F9F"/>
    <w:rsid w:val="001727A0"/>
    <w:rsid w:val="00172C5B"/>
    <w:rsid w:val="00175B71"/>
    <w:rsid w:val="00176B00"/>
    <w:rsid w:val="001810AB"/>
    <w:rsid w:val="00183680"/>
    <w:rsid w:val="00183CC9"/>
    <w:rsid w:val="00184A8B"/>
    <w:rsid w:val="001856EE"/>
    <w:rsid w:val="001904A8"/>
    <w:rsid w:val="00191095"/>
    <w:rsid w:val="001924BB"/>
    <w:rsid w:val="00195C0A"/>
    <w:rsid w:val="00195EE5"/>
    <w:rsid w:val="001A3025"/>
    <w:rsid w:val="001A362B"/>
    <w:rsid w:val="001B66D2"/>
    <w:rsid w:val="001C3451"/>
    <w:rsid w:val="001C7E5A"/>
    <w:rsid w:val="001D24CD"/>
    <w:rsid w:val="001D346F"/>
    <w:rsid w:val="001D4334"/>
    <w:rsid w:val="001E1D91"/>
    <w:rsid w:val="001E32BF"/>
    <w:rsid w:val="001E354A"/>
    <w:rsid w:val="001E581F"/>
    <w:rsid w:val="001F2DDB"/>
    <w:rsid w:val="001F659A"/>
    <w:rsid w:val="001F7637"/>
    <w:rsid w:val="002058EB"/>
    <w:rsid w:val="00205C52"/>
    <w:rsid w:val="002078C9"/>
    <w:rsid w:val="002113A7"/>
    <w:rsid w:val="00214C47"/>
    <w:rsid w:val="002150C8"/>
    <w:rsid w:val="002162BC"/>
    <w:rsid w:val="00223315"/>
    <w:rsid w:val="002253C4"/>
    <w:rsid w:val="00225B8E"/>
    <w:rsid w:val="0022713A"/>
    <w:rsid w:val="00230674"/>
    <w:rsid w:val="00231749"/>
    <w:rsid w:val="002332F8"/>
    <w:rsid w:val="00233D45"/>
    <w:rsid w:val="002413C5"/>
    <w:rsid w:val="00242A20"/>
    <w:rsid w:val="00243CDF"/>
    <w:rsid w:val="002454F2"/>
    <w:rsid w:val="002456D6"/>
    <w:rsid w:val="00252CC0"/>
    <w:rsid w:val="00252D67"/>
    <w:rsid w:val="00253788"/>
    <w:rsid w:val="00253DA9"/>
    <w:rsid w:val="00253FDF"/>
    <w:rsid w:val="00257E78"/>
    <w:rsid w:val="00262799"/>
    <w:rsid w:val="00262A25"/>
    <w:rsid w:val="00262F66"/>
    <w:rsid w:val="0026318F"/>
    <w:rsid w:val="0027245E"/>
    <w:rsid w:val="00273E91"/>
    <w:rsid w:val="002747BA"/>
    <w:rsid w:val="00275934"/>
    <w:rsid w:val="00281C5C"/>
    <w:rsid w:val="00283A1A"/>
    <w:rsid w:val="00284B24"/>
    <w:rsid w:val="0028597D"/>
    <w:rsid w:val="002909FC"/>
    <w:rsid w:val="002923F6"/>
    <w:rsid w:val="00292A92"/>
    <w:rsid w:val="0029687E"/>
    <w:rsid w:val="00297004"/>
    <w:rsid w:val="002972A8"/>
    <w:rsid w:val="00297A77"/>
    <w:rsid w:val="002A631E"/>
    <w:rsid w:val="002B014B"/>
    <w:rsid w:val="002B1321"/>
    <w:rsid w:val="002D73BF"/>
    <w:rsid w:val="002E42A4"/>
    <w:rsid w:val="002E6549"/>
    <w:rsid w:val="002F1333"/>
    <w:rsid w:val="002F4892"/>
    <w:rsid w:val="002F53C7"/>
    <w:rsid w:val="002F5F5F"/>
    <w:rsid w:val="003003D2"/>
    <w:rsid w:val="00300B98"/>
    <w:rsid w:val="00304731"/>
    <w:rsid w:val="00304F58"/>
    <w:rsid w:val="003063C8"/>
    <w:rsid w:val="00313D18"/>
    <w:rsid w:val="00316628"/>
    <w:rsid w:val="003166A9"/>
    <w:rsid w:val="00323D81"/>
    <w:rsid w:val="003248E0"/>
    <w:rsid w:val="0032602D"/>
    <w:rsid w:val="003261FB"/>
    <w:rsid w:val="003316AA"/>
    <w:rsid w:val="00331761"/>
    <w:rsid w:val="00334C5D"/>
    <w:rsid w:val="003367D0"/>
    <w:rsid w:val="003404D4"/>
    <w:rsid w:val="003417ED"/>
    <w:rsid w:val="00342577"/>
    <w:rsid w:val="00344D55"/>
    <w:rsid w:val="00344E8C"/>
    <w:rsid w:val="0034638E"/>
    <w:rsid w:val="00346F55"/>
    <w:rsid w:val="003517F8"/>
    <w:rsid w:val="00351BF7"/>
    <w:rsid w:val="003530C8"/>
    <w:rsid w:val="00354CBC"/>
    <w:rsid w:val="00355991"/>
    <w:rsid w:val="00360B31"/>
    <w:rsid w:val="00362C45"/>
    <w:rsid w:val="00364265"/>
    <w:rsid w:val="003646C7"/>
    <w:rsid w:val="00370EC1"/>
    <w:rsid w:val="00372E72"/>
    <w:rsid w:val="00375DF6"/>
    <w:rsid w:val="003769FB"/>
    <w:rsid w:val="0037728C"/>
    <w:rsid w:val="00380A4D"/>
    <w:rsid w:val="00382672"/>
    <w:rsid w:val="00385195"/>
    <w:rsid w:val="003857BB"/>
    <w:rsid w:val="00387800"/>
    <w:rsid w:val="00392FCF"/>
    <w:rsid w:val="003931A7"/>
    <w:rsid w:val="00394DE6"/>
    <w:rsid w:val="00397E26"/>
    <w:rsid w:val="003A02C9"/>
    <w:rsid w:val="003A4BC0"/>
    <w:rsid w:val="003A50B6"/>
    <w:rsid w:val="003A71C0"/>
    <w:rsid w:val="003B0200"/>
    <w:rsid w:val="003B4319"/>
    <w:rsid w:val="003B6F47"/>
    <w:rsid w:val="003C128D"/>
    <w:rsid w:val="003C1515"/>
    <w:rsid w:val="003C27F0"/>
    <w:rsid w:val="003C6013"/>
    <w:rsid w:val="003C69AA"/>
    <w:rsid w:val="003C7154"/>
    <w:rsid w:val="003D2A51"/>
    <w:rsid w:val="003D325B"/>
    <w:rsid w:val="003D3EBC"/>
    <w:rsid w:val="003D47DF"/>
    <w:rsid w:val="003D7FDB"/>
    <w:rsid w:val="003E056B"/>
    <w:rsid w:val="003E47E8"/>
    <w:rsid w:val="003E4AE4"/>
    <w:rsid w:val="003E5367"/>
    <w:rsid w:val="003F1886"/>
    <w:rsid w:val="003F5806"/>
    <w:rsid w:val="003F5AA6"/>
    <w:rsid w:val="003F61AD"/>
    <w:rsid w:val="00400A86"/>
    <w:rsid w:val="00401E51"/>
    <w:rsid w:val="0040636D"/>
    <w:rsid w:val="0041392B"/>
    <w:rsid w:val="00417A4F"/>
    <w:rsid w:val="00425118"/>
    <w:rsid w:val="00425A79"/>
    <w:rsid w:val="004303E0"/>
    <w:rsid w:val="0043059E"/>
    <w:rsid w:val="00431D83"/>
    <w:rsid w:val="004334B0"/>
    <w:rsid w:val="004357F8"/>
    <w:rsid w:val="00435A52"/>
    <w:rsid w:val="00454CD6"/>
    <w:rsid w:val="00454E3E"/>
    <w:rsid w:val="00455861"/>
    <w:rsid w:val="00455982"/>
    <w:rsid w:val="00455A85"/>
    <w:rsid w:val="00460F67"/>
    <w:rsid w:val="00462479"/>
    <w:rsid w:val="004625A2"/>
    <w:rsid w:val="004652A1"/>
    <w:rsid w:val="004676D0"/>
    <w:rsid w:val="00467A6E"/>
    <w:rsid w:val="00471916"/>
    <w:rsid w:val="00471D6C"/>
    <w:rsid w:val="00472E42"/>
    <w:rsid w:val="0047383F"/>
    <w:rsid w:val="00473C57"/>
    <w:rsid w:val="00476BFA"/>
    <w:rsid w:val="00481829"/>
    <w:rsid w:val="00484F6B"/>
    <w:rsid w:val="00485801"/>
    <w:rsid w:val="004875A9"/>
    <w:rsid w:val="0049011E"/>
    <w:rsid w:val="004936CC"/>
    <w:rsid w:val="00495429"/>
    <w:rsid w:val="004964B5"/>
    <w:rsid w:val="004A23D8"/>
    <w:rsid w:val="004A4BB1"/>
    <w:rsid w:val="004A57FC"/>
    <w:rsid w:val="004A6599"/>
    <w:rsid w:val="004B0C9E"/>
    <w:rsid w:val="004B1AC1"/>
    <w:rsid w:val="004B246F"/>
    <w:rsid w:val="004B2C2F"/>
    <w:rsid w:val="004B2E38"/>
    <w:rsid w:val="004B437A"/>
    <w:rsid w:val="004C15F4"/>
    <w:rsid w:val="004C1C54"/>
    <w:rsid w:val="004C2045"/>
    <w:rsid w:val="004C2B1C"/>
    <w:rsid w:val="004C6B20"/>
    <w:rsid w:val="004C7117"/>
    <w:rsid w:val="004C7DEF"/>
    <w:rsid w:val="004D0106"/>
    <w:rsid w:val="004D1C9E"/>
    <w:rsid w:val="004D2C6B"/>
    <w:rsid w:val="004E2415"/>
    <w:rsid w:val="004E34DE"/>
    <w:rsid w:val="004E66A6"/>
    <w:rsid w:val="004E6D57"/>
    <w:rsid w:val="004E73E2"/>
    <w:rsid w:val="004F0A8E"/>
    <w:rsid w:val="004F1E1C"/>
    <w:rsid w:val="004F64CE"/>
    <w:rsid w:val="004F7D09"/>
    <w:rsid w:val="005024CE"/>
    <w:rsid w:val="005026A7"/>
    <w:rsid w:val="00505350"/>
    <w:rsid w:val="00506C7F"/>
    <w:rsid w:val="005152E0"/>
    <w:rsid w:val="00516821"/>
    <w:rsid w:val="00516FBC"/>
    <w:rsid w:val="00521937"/>
    <w:rsid w:val="005239BB"/>
    <w:rsid w:val="00525184"/>
    <w:rsid w:val="00526E6E"/>
    <w:rsid w:val="00527CFC"/>
    <w:rsid w:val="00533F3A"/>
    <w:rsid w:val="005370C3"/>
    <w:rsid w:val="00543114"/>
    <w:rsid w:val="005445EF"/>
    <w:rsid w:val="00545BB8"/>
    <w:rsid w:val="0054629A"/>
    <w:rsid w:val="0054658E"/>
    <w:rsid w:val="005479C3"/>
    <w:rsid w:val="005533B1"/>
    <w:rsid w:val="005544EB"/>
    <w:rsid w:val="00554A34"/>
    <w:rsid w:val="00561C95"/>
    <w:rsid w:val="0056282D"/>
    <w:rsid w:val="00563D5B"/>
    <w:rsid w:val="00563E5E"/>
    <w:rsid w:val="00573144"/>
    <w:rsid w:val="005746B5"/>
    <w:rsid w:val="00574B09"/>
    <w:rsid w:val="0057651B"/>
    <w:rsid w:val="00577118"/>
    <w:rsid w:val="00577DD1"/>
    <w:rsid w:val="00580E65"/>
    <w:rsid w:val="0058575B"/>
    <w:rsid w:val="00585840"/>
    <w:rsid w:val="00585BB3"/>
    <w:rsid w:val="00586291"/>
    <w:rsid w:val="0059298B"/>
    <w:rsid w:val="00594DB8"/>
    <w:rsid w:val="00596592"/>
    <w:rsid w:val="00597E06"/>
    <w:rsid w:val="005A092A"/>
    <w:rsid w:val="005A16A6"/>
    <w:rsid w:val="005A1B32"/>
    <w:rsid w:val="005A34FC"/>
    <w:rsid w:val="005A4829"/>
    <w:rsid w:val="005A6EBC"/>
    <w:rsid w:val="005B01DE"/>
    <w:rsid w:val="005B194B"/>
    <w:rsid w:val="005B1F21"/>
    <w:rsid w:val="005B6BC3"/>
    <w:rsid w:val="005C065C"/>
    <w:rsid w:val="005C099D"/>
    <w:rsid w:val="005C0F35"/>
    <w:rsid w:val="005C130D"/>
    <w:rsid w:val="005C1725"/>
    <w:rsid w:val="005C1AC9"/>
    <w:rsid w:val="005C2612"/>
    <w:rsid w:val="005C7CB0"/>
    <w:rsid w:val="005D17F2"/>
    <w:rsid w:val="005D36DA"/>
    <w:rsid w:val="005D38FA"/>
    <w:rsid w:val="005D50F2"/>
    <w:rsid w:val="005E67E7"/>
    <w:rsid w:val="005E68A3"/>
    <w:rsid w:val="005E7AA1"/>
    <w:rsid w:val="005F3ACF"/>
    <w:rsid w:val="005F68A6"/>
    <w:rsid w:val="00601C00"/>
    <w:rsid w:val="006054E4"/>
    <w:rsid w:val="00610376"/>
    <w:rsid w:val="0062052D"/>
    <w:rsid w:val="006206A8"/>
    <w:rsid w:val="00620B6F"/>
    <w:rsid w:val="006267B3"/>
    <w:rsid w:val="006306F0"/>
    <w:rsid w:val="00632F90"/>
    <w:rsid w:val="00636022"/>
    <w:rsid w:val="00642609"/>
    <w:rsid w:val="0064501E"/>
    <w:rsid w:val="00651BCF"/>
    <w:rsid w:val="006524F7"/>
    <w:rsid w:val="00655911"/>
    <w:rsid w:val="00656960"/>
    <w:rsid w:val="00657377"/>
    <w:rsid w:val="00657BFA"/>
    <w:rsid w:val="00662C30"/>
    <w:rsid w:val="00663891"/>
    <w:rsid w:val="006646F7"/>
    <w:rsid w:val="00664D8E"/>
    <w:rsid w:val="00665988"/>
    <w:rsid w:val="00665D90"/>
    <w:rsid w:val="00672184"/>
    <w:rsid w:val="00673354"/>
    <w:rsid w:val="00673F55"/>
    <w:rsid w:val="00674D7D"/>
    <w:rsid w:val="006810B3"/>
    <w:rsid w:val="00681E6A"/>
    <w:rsid w:val="006826F1"/>
    <w:rsid w:val="00682FD9"/>
    <w:rsid w:val="006844B5"/>
    <w:rsid w:val="00686013"/>
    <w:rsid w:val="006873D2"/>
    <w:rsid w:val="006904E6"/>
    <w:rsid w:val="00691314"/>
    <w:rsid w:val="00691D88"/>
    <w:rsid w:val="00693A47"/>
    <w:rsid w:val="00693EFA"/>
    <w:rsid w:val="006A0E5A"/>
    <w:rsid w:val="006A32BC"/>
    <w:rsid w:val="006A3EE8"/>
    <w:rsid w:val="006A50CD"/>
    <w:rsid w:val="006B1DC0"/>
    <w:rsid w:val="006B2C11"/>
    <w:rsid w:val="006B2F30"/>
    <w:rsid w:val="006B630A"/>
    <w:rsid w:val="006C14C6"/>
    <w:rsid w:val="006C1B8F"/>
    <w:rsid w:val="006C2F87"/>
    <w:rsid w:val="006C505C"/>
    <w:rsid w:val="006C5391"/>
    <w:rsid w:val="006C6DD7"/>
    <w:rsid w:val="006D14A9"/>
    <w:rsid w:val="006D4803"/>
    <w:rsid w:val="006D7598"/>
    <w:rsid w:val="006E2828"/>
    <w:rsid w:val="006E4415"/>
    <w:rsid w:val="006E7962"/>
    <w:rsid w:val="006F008C"/>
    <w:rsid w:val="006F05F0"/>
    <w:rsid w:val="006F0668"/>
    <w:rsid w:val="006F5DF8"/>
    <w:rsid w:val="007022B9"/>
    <w:rsid w:val="00707206"/>
    <w:rsid w:val="00707210"/>
    <w:rsid w:val="00707BCF"/>
    <w:rsid w:val="00712467"/>
    <w:rsid w:val="00712B96"/>
    <w:rsid w:val="00721E48"/>
    <w:rsid w:val="007245DB"/>
    <w:rsid w:val="007254F9"/>
    <w:rsid w:val="007266AB"/>
    <w:rsid w:val="00727484"/>
    <w:rsid w:val="007312B1"/>
    <w:rsid w:val="00732CD5"/>
    <w:rsid w:val="00732F70"/>
    <w:rsid w:val="00734C74"/>
    <w:rsid w:val="0074047C"/>
    <w:rsid w:val="00741D2D"/>
    <w:rsid w:val="00742126"/>
    <w:rsid w:val="00743972"/>
    <w:rsid w:val="007443FE"/>
    <w:rsid w:val="00745C7D"/>
    <w:rsid w:val="00747593"/>
    <w:rsid w:val="00751F00"/>
    <w:rsid w:val="00754C45"/>
    <w:rsid w:val="00757238"/>
    <w:rsid w:val="00757F56"/>
    <w:rsid w:val="00762F95"/>
    <w:rsid w:val="007655E8"/>
    <w:rsid w:val="00765DC8"/>
    <w:rsid w:val="007663B0"/>
    <w:rsid w:val="0077320B"/>
    <w:rsid w:val="00773233"/>
    <w:rsid w:val="007762B8"/>
    <w:rsid w:val="007819CE"/>
    <w:rsid w:val="00783409"/>
    <w:rsid w:val="007907C1"/>
    <w:rsid w:val="00793811"/>
    <w:rsid w:val="00794213"/>
    <w:rsid w:val="00794656"/>
    <w:rsid w:val="00794B8D"/>
    <w:rsid w:val="0079643C"/>
    <w:rsid w:val="007A1F29"/>
    <w:rsid w:val="007A2575"/>
    <w:rsid w:val="007A2FB0"/>
    <w:rsid w:val="007A35B6"/>
    <w:rsid w:val="007A43FD"/>
    <w:rsid w:val="007A4EF3"/>
    <w:rsid w:val="007A64AB"/>
    <w:rsid w:val="007B263B"/>
    <w:rsid w:val="007C0A11"/>
    <w:rsid w:val="007C2D77"/>
    <w:rsid w:val="007E1ECD"/>
    <w:rsid w:val="007E49BC"/>
    <w:rsid w:val="007E4E43"/>
    <w:rsid w:val="007E5059"/>
    <w:rsid w:val="007E5C12"/>
    <w:rsid w:val="007F262D"/>
    <w:rsid w:val="007F772A"/>
    <w:rsid w:val="0081186F"/>
    <w:rsid w:val="0082111F"/>
    <w:rsid w:val="00826E91"/>
    <w:rsid w:val="0083617E"/>
    <w:rsid w:val="0083732F"/>
    <w:rsid w:val="00841C80"/>
    <w:rsid w:val="00842224"/>
    <w:rsid w:val="00844921"/>
    <w:rsid w:val="00845785"/>
    <w:rsid w:val="00853989"/>
    <w:rsid w:val="00854A24"/>
    <w:rsid w:val="00856A04"/>
    <w:rsid w:val="00857F5E"/>
    <w:rsid w:val="008643C8"/>
    <w:rsid w:val="008647D5"/>
    <w:rsid w:val="008648A7"/>
    <w:rsid w:val="00866C52"/>
    <w:rsid w:val="00871D0D"/>
    <w:rsid w:val="00872D29"/>
    <w:rsid w:val="00876699"/>
    <w:rsid w:val="008778FB"/>
    <w:rsid w:val="00883555"/>
    <w:rsid w:val="008841CC"/>
    <w:rsid w:val="008866B8"/>
    <w:rsid w:val="00887E7C"/>
    <w:rsid w:val="00890B5D"/>
    <w:rsid w:val="00892FBF"/>
    <w:rsid w:val="008A12FC"/>
    <w:rsid w:val="008A1C8E"/>
    <w:rsid w:val="008A2F81"/>
    <w:rsid w:val="008A3597"/>
    <w:rsid w:val="008A380A"/>
    <w:rsid w:val="008A4228"/>
    <w:rsid w:val="008A4257"/>
    <w:rsid w:val="008A63FC"/>
    <w:rsid w:val="008A7004"/>
    <w:rsid w:val="008B3F93"/>
    <w:rsid w:val="008B68BC"/>
    <w:rsid w:val="008C269E"/>
    <w:rsid w:val="008C3D90"/>
    <w:rsid w:val="008C79F0"/>
    <w:rsid w:val="008D7302"/>
    <w:rsid w:val="008E38BF"/>
    <w:rsid w:val="008E6741"/>
    <w:rsid w:val="008F0B27"/>
    <w:rsid w:val="008F2015"/>
    <w:rsid w:val="008F20ED"/>
    <w:rsid w:val="008F2C2A"/>
    <w:rsid w:val="008F38A3"/>
    <w:rsid w:val="009038C6"/>
    <w:rsid w:val="00904E13"/>
    <w:rsid w:val="0090637F"/>
    <w:rsid w:val="009066EB"/>
    <w:rsid w:val="00907264"/>
    <w:rsid w:val="0091057E"/>
    <w:rsid w:val="00914159"/>
    <w:rsid w:val="00916598"/>
    <w:rsid w:val="00924484"/>
    <w:rsid w:val="00924ECA"/>
    <w:rsid w:val="00927140"/>
    <w:rsid w:val="00930233"/>
    <w:rsid w:val="009434F8"/>
    <w:rsid w:val="00945153"/>
    <w:rsid w:val="00946A84"/>
    <w:rsid w:val="00947949"/>
    <w:rsid w:val="00947E5D"/>
    <w:rsid w:val="009501F4"/>
    <w:rsid w:val="00952969"/>
    <w:rsid w:val="009529E7"/>
    <w:rsid w:val="009574B7"/>
    <w:rsid w:val="009617F5"/>
    <w:rsid w:val="0096448A"/>
    <w:rsid w:val="009725CC"/>
    <w:rsid w:val="00973AE4"/>
    <w:rsid w:val="00982EFF"/>
    <w:rsid w:val="009837DB"/>
    <w:rsid w:val="00984C84"/>
    <w:rsid w:val="00985F5B"/>
    <w:rsid w:val="00986A61"/>
    <w:rsid w:val="009943EF"/>
    <w:rsid w:val="009977AC"/>
    <w:rsid w:val="009A0682"/>
    <w:rsid w:val="009A0EAC"/>
    <w:rsid w:val="009A26AE"/>
    <w:rsid w:val="009A28B3"/>
    <w:rsid w:val="009A5044"/>
    <w:rsid w:val="009A547E"/>
    <w:rsid w:val="009A6D68"/>
    <w:rsid w:val="009B00FF"/>
    <w:rsid w:val="009C2D5C"/>
    <w:rsid w:val="009C306B"/>
    <w:rsid w:val="009C3B64"/>
    <w:rsid w:val="009C63CC"/>
    <w:rsid w:val="009D0602"/>
    <w:rsid w:val="009D2012"/>
    <w:rsid w:val="009D334A"/>
    <w:rsid w:val="009D4569"/>
    <w:rsid w:val="009D471F"/>
    <w:rsid w:val="009D7258"/>
    <w:rsid w:val="009D72F1"/>
    <w:rsid w:val="009E0DF9"/>
    <w:rsid w:val="009E1263"/>
    <w:rsid w:val="009E1AFB"/>
    <w:rsid w:val="009E207E"/>
    <w:rsid w:val="009E31D3"/>
    <w:rsid w:val="009E51AB"/>
    <w:rsid w:val="009E5680"/>
    <w:rsid w:val="009E73FF"/>
    <w:rsid w:val="009F1928"/>
    <w:rsid w:val="009F22E9"/>
    <w:rsid w:val="009F4EDF"/>
    <w:rsid w:val="009F7327"/>
    <w:rsid w:val="009F790F"/>
    <w:rsid w:val="00A02909"/>
    <w:rsid w:val="00A02C0B"/>
    <w:rsid w:val="00A03CF1"/>
    <w:rsid w:val="00A03E97"/>
    <w:rsid w:val="00A05C6C"/>
    <w:rsid w:val="00A05CA6"/>
    <w:rsid w:val="00A06570"/>
    <w:rsid w:val="00A069CB"/>
    <w:rsid w:val="00A071CD"/>
    <w:rsid w:val="00A1331E"/>
    <w:rsid w:val="00A133AF"/>
    <w:rsid w:val="00A148A5"/>
    <w:rsid w:val="00A166B5"/>
    <w:rsid w:val="00A20435"/>
    <w:rsid w:val="00A21D4F"/>
    <w:rsid w:val="00A235FB"/>
    <w:rsid w:val="00A24352"/>
    <w:rsid w:val="00A243F4"/>
    <w:rsid w:val="00A27844"/>
    <w:rsid w:val="00A30833"/>
    <w:rsid w:val="00A308F7"/>
    <w:rsid w:val="00A3496E"/>
    <w:rsid w:val="00A34FB1"/>
    <w:rsid w:val="00A37BC0"/>
    <w:rsid w:val="00A41693"/>
    <w:rsid w:val="00A431D2"/>
    <w:rsid w:val="00A44B50"/>
    <w:rsid w:val="00A45C4E"/>
    <w:rsid w:val="00A50F82"/>
    <w:rsid w:val="00A57037"/>
    <w:rsid w:val="00A61A48"/>
    <w:rsid w:val="00A658D0"/>
    <w:rsid w:val="00A65AFA"/>
    <w:rsid w:val="00A66954"/>
    <w:rsid w:val="00A73196"/>
    <w:rsid w:val="00A733F9"/>
    <w:rsid w:val="00A77BD6"/>
    <w:rsid w:val="00A81A85"/>
    <w:rsid w:val="00A83ADE"/>
    <w:rsid w:val="00A85B51"/>
    <w:rsid w:val="00A9045E"/>
    <w:rsid w:val="00A931AE"/>
    <w:rsid w:val="00A93939"/>
    <w:rsid w:val="00A95DB4"/>
    <w:rsid w:val="00AA1304"/>
    <w:rsid w:val="00AA2D3B"/>
    <w:rsid w:val="00AA42CE"/>
    <w:rsid w:val="00AA7FD3"/>
    <w:rsid w:val="00AB090C"/>
    <w:rsid w:val="00AB1334"/>
    <w:rsid w:val="00AB2D74"/>
    <w:rsid w:val="00AB6B07"/>
    <w:rsid w:val="00AB6BD8"/>
    <w:rsid w:val="00AC12AB"/>
    <w:rsid w:val="00AC1BF6"/>
    <w:rsid w:val="00AC4972"/>
    <w:rsid w:val="00AC6D66"/>
    <w:rsid w:val="00AC73D1"/>
    <w:rsid w:val="00AD4AA7"/>
    <w:rsid w:val="00AE138F"/>
    <w:rsid w:val="00AE2959"/>
    <w:rsid w:val="00AE5AC3"/>
    <w:rsid w:val="00AE6057"/>
    <w:rsid w:val="00AE7662"/>
    <w:rsid w:val="00AF69AA"/>
    <w:rsid w:val="00B04C6B"/>
    <w:rsid w:val="00B04CD0"/>
    <w:rsid w:val="00B05CE7"/>
    <w:rsid w:val="00B07973"/>
    <w:rsid w:val="00B10D8F"/>
    <w:rsid w:val="00B12345"/>
    <w:rsid w:val="00B155A3"/>
    <w:rsid w:val="00B2016C"/>
    <w:rsid w:val="00B2219D"/>
    <w:rsid w:val="00B22BAE"/>
    <w:rsid w:val="00B22C6F"/>
    <w:rsid w:val="00B22D79"/>
    <w:rsid w:val="00B257CA"/>
    <w:rsid w:val="00B25D3B"/>
    <w:rsid w:val="00B261ED"/>
    <w:rsid w:val="00B30887"/>
    <w:rsid w:val="00B33E8F"/>
    <w:rsid w:val="00B3438D"/>
    <w:rsid w:val="00B373D9"/>
    <w:rsid w:val="00B37D1D"/>
    <w:rsid w:val="00B44FBE"/>
    <w:rsid w:val="00B4673F"/>
    <w:rsid w:val="00B478E0"/>
    <w:rsid w:val="00B47FE4"/>
    <w:rsid w:val="00B51293"/>
    <w:rsid w:val="00B53A60"/>
    <w:rsid w:val="00B556A0"/>
    <w:rsid w:val="00B570D8"/>
    <w:rsid w:val="00B633CA"/>
    <w:rsid w:val="00B64835"/>
    <w:rsid w:val="00B66792"/>
    <w:rsid w:val="00B71629"/>
    <w:rsid w:val="00B716C2"/>
    <w:rsid w:val="00B7253B"/>
    <w:rsid w:val="00B72584"/>
    <w:rsid w:val="00B73EFA"/>
    <w:rsid w:val="00B76601"/>
    <w:rsid w:val="00B76F45"/>
    <w:rsid w:val="00B77405"/>
    <w:rsid w:val="00B82EE3"/>
    <w:rsid w:val="00B85961"/>
    <w:rsid w:val="00B8838A"/>
    <w:rsid w:val="00B902FD"/>
    <w:rsid w:val="00B9289C"/>
    <w:rsid w:val="00B92F61"/>
    <w:rsid w:val="00B93E29"/>
    <w:rsid w:val="00B94BC4"/>
    <w:rsid w:val="00BA5BBC"/>
    <w:rsid w:val="00BA7582"/>
    <w:rsid w:val="00BB3264"/>
    <w:rsid w:val="00BB3EF4"/>
    <w:rsid w:val="00BB4384"/>
    <w:rsid w:val="00BB5154"/>
    <w:rsid w:val="00BB7D2D"/>
    <w:rsid w:val="00BC3CD3"/>
    <w:rsid w:val="00BC4F11"/>
    <w:rsid w:val="00BD005B"/>
    <w:rsid w:val="00BD0EDA"/>
    <w:rsid w:val="00BD127F"/>
    <w:rsid w:val="00BD1568"/>
    <w:rsid w:val="00BD3172"/>
    <w:rsid w:val="00BD3F16"/>
    <w:rsid w:val="00BD5C30"/>
    <w:rsid w:val="00BD5F00"/>
    <w:rsid w:val="00BD7A9B"/>
    <w:rsid w:val="00BE5C22"/>
    <w:rsid w:val="00BE7816"/>
    <w:rsid w:val="00BF12D8"/>
    <w:rsid w:val="00BF275B"/>
    <w:rsid w:val="00BF2834"/>
    <w:rsid w:val="00BF28FB"/>
    <w:rsid w:val="00BF4BF6"/>
    <w:rsid w:val="00BF5092"/>
    <w:rsid w:val="00BF69EA"/>
    <w:rsid w:val="00C01072"/>
    <w:rsid w:val="00C0165D"/>
    <w:rsid w:val="00C02A66"/>
    <w:rsid w:val="00C039F9"/>
    <w:rsid w:val="00C05356"/>
    <w:rsid w:val="00C05E6F"/>
    <w:rsid w:val="00C109A7"/>
    <w:rsid w:val="00C109E2"/>
    <w:rsid w:val="00C10D0B"/>
    <w:rsid w:val="00C2088D"/>
    <w:rsid w:val="00C21252"/>
    <w:rsid w:val="00C22384"/>
    <w:rsid w:val="00C30024"/>
    <w:rsid w:val="00C30CD6"/>
    <w:rsid w:val="00C3208C"/>
    <w:rsid w:val="00C32B20"/>
    <w:rsid w:val="00C34D8B"/>
    <w:rsid w:val="00C3686E"/>
    <w:rsid w:val="00C36CB5"/>
    <w:rsid w:val="00C46471"/>
    <w:rsid w:val="00C4787A"/>
    <w:rsid w:val="00C5231A"/>
    <w:rsid w:val="00C55C42"/>
    <w:rsid w:val="00C56F93"/>
    <w:rsid w:val="00C6105B"/>
    <w:rsid w:val="00C62FA6"/>
    <w:rsid w:val="00C6463E"/>
    <w:rsid w:val="00C66E18"/>
    <w:rsid w:val="00C66F99"/>
    <w:rsid w:val="00C70275"/>
    <w:rsid w:val="00C73B38"/>
    <w:rsid w:val="00C7659C"/>
    <w:rsid w:val="00C779F5"/>
    <w:rsid w:val="00C83B0E"/>
    <w:rsid w:val="00C90274"/>
    <w:rsid w:val="00C94449"/>
    <w:rsid w:val="00C94CA7"/>
    <w:rsid w:val="00CA5050"/>
    <w:rsid w:val="00CA7186"/>
    <w:rsid w:val="00CA7CCC"/>
    <w:rsid w:val="00CA7CEC"/>
    <w:rsid w:val="00CB0D68"/>
    <w:rsid w:val="00CB3EB2"/>
    <w:rsid w:val="00CB44C4"/>
    <w:rsid w:val="00CB7811"/>
    <w:rsid w:val="00CC3439"/>
    <w:rsid w:val="00CC37E7"/>
    <w:rsid w:val="00CC6073"/>
    <w:rsid w:val="00CD06F8"/>
    <w:rsid w:val="00CD0DC4"/>
    <w:rsid w:val="00CD14E8"/>
    <w:rsid w:val="00CD3BB1"/>
    <w:rsid w:val="00CD6635"/>
    <w:rsid w:val="00CE1A09"/>
    <w:rsid w:val="00CE1E55"/>
    <w:rsid w:val="00CE4E0D"/>
    <w:rsid w:val="00CF0C62"/>
    <w:rsid w:val="00CF0E84"/>
    <w:rsid w:val="00CF2F09"/>
    <w:rsid w:val="00CF3DC3"/>
    <w:rsid w:val="00D0110B"/>
    <w:rsid w:val="00D0177A"/>
    <w:rsid w:val="00D02A82"/>
    <w:rsid w:val="00D11882"/>
    <w:rsid w:val="00D1306B"/>
    <w:rsid w:val="00D14769"/>
    <w:rsid w:val="00D1719E"/>
    <w:rsid w:val="00D210F6"/>
    <w:rsid w:val="00D26A30"/>
    <w:rsid w:val="00D30523"/>
    <w:rsid w:val="00D32B3A"/>
    <w:rsid w:val="00D34F4F"/>
    <w:rsid w:val="00D3783B"/>
    <w:rsid w:val="00D4088E"/>
    <w:rsid w:val="00D4191C"/>
    <w:rsid w:val="00D44A25"/>
    <w:rsid w:val="00D45804"/>
    <w:rsid w:val="00D45898"/>
    <w:rsid w:val="00D4753B"/>
    <w:rsid w:val="00D50643"/>
    <w:rsid w:val="00D52ADB"/>
    <w:rsid w:val="00D56E7A"/>
    <w:rsid w:val="00D57005"/>
    <w:rsid w:val="00D5785F"/>
    <w:rsid w:val="00D6198D"/>
    <w:rsid w:val="00D662FA"/>
    <w:rsid w:val="00D717F1"/>
    <w:rsid w:val="00D7203C"/>
    <w:rsid w:val="00D74116"/>
    <w:rsid w:val="00D74B26"/>
    <w:rsid w:val="00D74DBC"/>
    <w:rsid w:val="00D74F64"/>
    <w:rsid w:val="00D756C9"/>
    <w:rsid w:val="00D760DF"/>
    <w:rsid w:val="00D76638"/>
    <w:rsid w:val="00D838E2"/>
    <w:rsid w:val="00D86DAD"/>
    <w:rsid w:val="00D9339D"/>
    <w:rsid w:val="00D9458C"/>
    <w:rsid w:val="00DA02B3"/>
    <w:rsid w:val="00DA1712"/>
    <w:rsid w:val="00DA325E"/>
    <w:rsid w:val="00DA3F57"/>
    <w:rsid w:val="00DA534C"/>
    <w:rsid w:val="00DA67D3"/>
    <w:rsid w:val="00DA6DE9"/>
    <w:rsid w:val="00DB07F7"/>
    <w:rsid w:val="00DB3C45"/>
    <w:rsid w:val="00DB4462"/>
    <w:rsid w:val="00DB58F2"/>
    <w:rsid w:val="00DC00D2"/>
    <w:rsid w:val="00DC3F5C"/>
    <w:rsid w:val="00DC516C"/>
    <w:rsid w:val="00DC611F"/>
    <w:rsid w:val="00DC7760"/>
    <w:rsid w:val="00DD0D9A"/>
    <w:rsid w:val="00DD2B0D"/>
    <w:rsid w:val="00DD59F1"/>
    <w:rsid w:val="00DD5A7D"/>
    <w:rsid w:val="00DD5D52"/>
    <w:rsid w:val="00DE0B2F"/>
    <w:rsid w:val="00DE4E15"/>
    <w:rsid w:val="00DE7BC7"/>
    <w:rsid w:val="00DF0B1C"/>
    <w:rsid w:val="00DF21FF"/>
    <w:rsid w:val="00DF4E6D"/>
    <w:rsid w:val="00DF6EC7"/>
    <w:rsid w:val="00E00FEF"/>
    <w:rsid w:val="00E0357C"/>
    <w:rsid w:val="00E04230"/>
    <w:rsid w:val="00E04B9B"/>
    <w:rsid w:val="00E0617B"/>
    <w:rsid w:val="00E109C6"/>
    <w:rsid w:val="00E13ED6"/>
    <w:rsid w:val="00E148AD"/>
    <w:rsid w:val="00E169EF"/>
    <w:rsid w:val="00E26534"/>
    <w:rsid w:val="00E26D90"/>
    <w:rsid w:val="00E27AF6"/>
    <w:rsid w:val="00E3035F"/>
    <w:rsid w:val="00E31592"/>
    <w:rsid w:val="00E318C0"/>
    <w:rsid w:val="00E329FE"/>
    <w:rsid w:val="00E32EF2"/>
    <w:rsid w:val="00E34326"/>
    <w:rsid w:val="00E40066"/>
    <w:rsid w:val="00E4158A"/>
    <w:rsid w:val="00E4278C"/>
    <w:rsid w:val="00E478F5"/>
    <w:rsid w:val="00E516EC"/>
    <w:rsid w:val="00E51A0D"/>
    <w:rsid w:val="00E51CAB"/>
    <w:rsid w:val="00E5416A"/>
    <w:rsid w:val="00E55AFC"/>
    <w:rsid w:val="00E572B7"/>
    <w:rsid w:val="00E57FA7"/>
    <w:rsid w:val="00E6063A"/>
    <w:rsid w:val="00E60A2F"/>
    <w:rsid w:val="00E6219B"/>
    <w:rsid w:val="00E630E1"/>
    <w:rsid w:val="00E63BF6"/>
    <w:rsid w:val="00E6587F"/>
    <w:rsid w:val="00E70DBD"/>
    <w:rsid w:val="00E71242"/>
    <w:rsid w:val="00E74E0B"/>
    <w:rsid w:val="00E75620"/>
    <w:rsid w:val="00E76527"/>
    <w:rsid w:val="00E77C7E"/>
    <w:rsid w:val="00E81E24"/>
    <w:rsid w:val="00E823A0"/>
    <w:rsid w:val="00E82987"/>
    <w:rsid w:val="00E82DDB"/>
    <w:rsid w:val="00E9070E"/>
    <w:rsid w:val="00E92697"/>
    <w:rsid w:val="00E9594E"/>
    <w:rsid w:val="00EA1CD8"/>
    <w:rsid w:val="00EA41A3"/>
    <w:rsid w:val="00EA75C9"/>
    <w:rsid w:val="00EB07A2"/>
    <w:rsid w:val="00EB576D"/>
    <w:rsid w:val="00EC0878"/>
    <w:rsid w:val="00EC1892"/>
    <w:rsid w:val="00EC31B3"/>
    <w:rsid w:val="00EC3728"/>
    <w:rsid w:val="00EC3B16"/>
    <w:rsid w:val="00EC4EA0"/>
    <w:rsid w:val="00ED1DFA"/>
    <w:rsid w:val="00ED4015"/>
    <w:rsid w:val="00ED5811"/>
    <w:rsid w:val="00EE09D7"/>
    <w:rsid w:val="00EE3318"/>
    <w:rsid w:val="00EE558E"/>
    <w:rsid w:val="00EF02E4"/>
    <w:rsid w:val="00EF1102"/>
    <w:rsid w:val="00EF11DD"/>
    <w:rsid w:val="00EF1AE4"/>
    <w:rsid w:val="00EF23B4"/>
    <w:rsid w:val="00EF5170"/>
    <w:rsid w:val="00EF65DB"/>
    <w:rsid w:val="00EF789F"/>
    <w:rsid w:val="00F00406"/>
    <w:rsid w:val="00F004D5"/>
    <w:rsid w:val="00F032DA"/>
    <w:rsid w:val="00F04784"/>
    <w:rsid w:val="00F1193F"/>
    <w:rsid w:val="00F14BCD"/>
    <w:rsid w:val="00F15C2C"/>
    <w:rsid w:val="00F15F5C"/>
    <w:rsid w:val="00F165EE"/>
    <w:rsid w:val="00F169C5"/>
    <w:rsid w:val="00F20FD1"/>
    <w:rsid w:val="00F245F7"/>
    <w:rsid w:val="00F25A52"/>
    <w:rsid w:val="00F3022F"/>
    <w:rsid w:val="00F31870"/>
    <w:rsid w:val="00F31F79"/>
    <w:rsid w:val="00F3555B"/>
    <w:rsid w:val="00F419FE"/>
    <w:rsid w:val="00F45DD2"/>
    <w:rsid w:val="00F519E2"/>
    <w:rsid w:val="00F52D47"/>
    <w:rsid w:val="00F55F7A"/>
    <w:rsid w:val="00F570F8"/>
    <w:rsid w:val="00F62C3C"/>
    <w:rsid w:val="00F633E1"/>
    <w:rsid w:val="00F644FC"/>
    <w:rsid w:val="00F65D27"/>
    <w:rsid w:val="00F67092"/>
    <w:rsid w:val="00F7249B"/>
    <w:rsid w:val="00F75A4B"/>
    <w:rsid w:val="00F75B28"/>
    <w:rsid w:val="00F764C1"/>
    <w:rsid w:val="00F76B20"/>
    <w:rsid w:val="00F817E5"/>
    <w:rsid w:val="00F844C5"/>
    <w:rsid w:val="00F8560B"/>
    <w:rsid w:val="00F87746"/>
    <w:rsid w:val="00F90404"/>
    <w:rsid w:val="00F93EFF"/>
    <w:rsid w:val="00F940F2"/>
    <w:rsid w:val="00F94AD7"/>
    <w:rsid w:val="00F96BC4"/>
    <w:rsid w:val="00F97044"/>
    <w:rsid w:val="00FA1CEA"/>
    <w:rsid w:val="00FB32FF"/>
    <w:rsid w:val="00FB58AB"/>
    <w:rsid w:val="00FB7847"/>
    <w:rsid w:val="00FC029B"/>
    <w:rsid w:val="00FC0E51"/>
    <w:rsid w:val="00FC577F"/>
    <w:rsid w:val="00FC7D81"/>
    <w:rsid w:val="00FD0F9A"/>
    <w:rsid w:val="00FD1FAC"/>
    <w:rsid w:val="00FD58CD"/>
    <w:rsid w:val="00FD6105"/>
    <w:rsid w:val="00FD7DAB"/>
    <w:rsid w:val="00FE12DE"/>
    <w:rsid w:val="00FE20E1"/>
    <w:rsid w:val="00FE2696"/>
    <w:rsid w:val="00FE59EF"/>
    <w:rsid w:val="00FE6F36"/>
    <w:rsid w:val="00FF0D6B"/>
    <w:rsid w:val="00FF2A85"/>
    <w:rsid w:val="00FF6D1D"/>
    <w:rsid w:val="01048F95"/>
    <w:rsid w:val="01AE7EFD"/>
    <w:rsid w:val="01E52F72"/>
    <w:rsid w:val="01EC6C6F"/>
    <w:rsid w:val="01FE57CF"/>
    <w:rsid w:val="0246C112"/>
    <w:rsid w:val="02529268"/>
    <w:rsid w:val="0380FFD3"/>
    <w:rsid w:val="052AC39A"/>
    <w:rsid w:val="05C21083"/>
    <w:rsid w:val="064ABA41"/>
    <w:rsid w:val="06B62F87"/>
    <w:rsid w:val="06D1E5FF"/>
    <w:rsid w:val="06EF14AB"/>
    <w:rsid w:val="07FDD42D"/>
    <w:rsid w:val="085C1B61"/>
    <w:rsid w:val="08D1EC01"/>
    <w:rsid w:val="09691600"/>
    <w:rsid w:val="09E2AA8A"/>
    <w:rsid w:val="0A2DAF55"/>
    <w:rsid w:val="0A8C0837"/>
    <w:rsid w:val="0AD0AF77"/>
    <w:rsid w:val="0B050307"/>
    <w:rsid w:val="0B99D2C8"/>
    <w:rsid w:val="0C0F4390"/>
    <w:rsid w:val="0C6E95B7"/>
    <w:rsid w:val="0DCF62C2"/>
    <w:rsid w:val="0E0A6618"/>
    <w:rsid w:val="0EA9CC24"/>
    <w:rsid w:val="0ECB8F9C"/>
    <w:rsid w:val="0F22EA78"/>
    <w:rsid w:val="0F258163"/>
    <w:rsid w:val="0FA8F18A"/>
    <w:rsid w:val="0FB7B3CD"/>
    <w:rsid w:val="10AF91A8"/>
    <w:rsid w:val="11FE252C"/>
    <w:rsid w:val="12E0924C"/>
    <w:rsid w:val="13831BA7"/>
    <w:rsid w:val="13B2C3C6"/>
    <w:rsid w:val="13EA92DC"/>
    <w:rsid w:val="15241F07"/>
    <w:rsid w:val="1524D14C"/>
    <w:rsid w:val="15356CC3"/>
    <w:rsid w:val="1586633D"/>
    <w:rsid w:val="15A18A53"/>
    <w:rsid w:val="160D8E94"/>
    <w:rsid w:val="16D9CA0A"/>
    <w:rsid w:val="1722339E"/>
    <w:rsid w:val="17A95EF5"/>
    <w:rsid w:val="17B4036F"/>
    <w:rsid w:val="17B69D34"/>
    <w:rsid w:val="184944F0"/>
    <w:rsid w:val="189131A2"/>
    <w:rsid w:val="18A42B84"/>
    <w:rsid w:val="18BE03FF"/>
    <w:rsid w:val="197F5670"/>
    <w:rsid w:val="199EA5B5"/>
    <w:rsid w:val="19FC1703"/>
    <w:rsid w:val="1A3B2EB2"/>
    <w:rsid w:val="1A59D460"/>
    <w:rsid w:val="1AEAD672"/>
    <w:rsid w:val="1B3AE78D"/>
    <w:rsid w:val="1B8E2D8C"/>
    <w:rsid w:val="1B928158"/>
    <w:rsid w:val="1BF5A4C1"/>
    <w:rsid w:val="1C6B31F3"/>
    <w:rsid w:val="1CACE6BA"/>
    <w:rsid w:val="1D25F4BF"/>
    <w:rsid w:val="1D46BFDE"/>
    <w:rsid w:val="1D86AC6F"/>
    <w:rsid w:val="1DB5B02A"/>
    <w:rsid w:val="1ECDF4AA"/>
    <w:rsid w:val="1EE4DBEF"/>
    <w:rsid w:val="1EF575BA"/>
    <w:rsid w:val="1FB470DA"/>
    <w:rsid w:val="20619EAF"/>
    <w:rsid w:val="206783F3"/>
    <w:rsid w:val="206BE5C7"/>
    <w:rsid w:val="20C9328A"/>
    <w:rsid w:val="21A17DF1"/>
    <w:rsid w:val="22E0C94A"/>
    <w:rsid w:val="230E5EE5"/>
    <w:rsid w:val="23BAD606"/>
    <w:rsid w:val="2400B6A6"/>
    <w:rsid w:val="24E66C75"/>
    <w:rsid w:val="25481833"/>
    <w:rsid w:val="260594EC"/>
    <w:rsid w:val="26A4AF40"/>
    <w:rsid w:val="26D0E033"/>
    <w:rsid w:val="26D27C2B"/>
    <w:rsid w:val="26D6C577"/>
    <w:rsid w:val="2708F16E"/>
    <w:rsid w:val="2738740E"/>
    <w:rsid w:val="27AB7AC9"/>
    <w:rsid w:val="27C54BB1"/>
    <w:rsid w:val="28175687"/>
    <w:rsid w:val="286CB094"/>
    <w:rsid w:val="29835D56"/>
    <w:rsid w:val="29BD2209"/>
    <w:rsid w:val="2A02F14F"/>
    <w:rsid w:val="2A0880F5"/>
    <w:rsid w:val="2A169DD4"/>
    <w:rsid w:val="2A3DD71F"/>
    <w:rsid w:val="2A409230"/>
    <w:rsid w:val="2A46C6A1"/>
    <w:rsid w:val="2AC0F44D"/>
    <w:rsid w:val="2B43852C"/>
    <w:rsid w:val="2B9EC1B0"/>
    <w:rsid w:val="2BE77748"/>
    <w:rsid w:val="2C0841AA"/>
    <w:rsid w:val="2C0BE531"/>
    <w:rsid w:val="2C2EDD27"/>
    <w:rsid w:val="2D3A9211"/>
    <w:rsid w:val="2DA7B592"/>
    <w:rsid w:val="2DF1A8F5"/>
    <w:rsid w:val="2E36B1C9"/>
    <w:rsid w:val="2E6D2070"/>
    <w:rsid w:val="2EE9C4E2"/>
    <w:rsid w:val="2EF51D02"/>
    <w:rsid w:val="2F4385F3"/>
    <w:rsid w:val="2FF608B3"/>
    <w:rsid w:val="30292AE3"/>
    <w:rsid w:val="31342288"/>
    <w:rsid w:val="31584253"/>
    <w:rsid w:val="31EA8411"/>
    <w:rsid w:val="3282F795"/>
    <w:rsid w:val="33CB9108"/>
    <w:rsid w:val="3416F716"/>
    <w:rsid w:val="341EC7F6"/>
    <w:rsid w:val="348CCAF0"/>
    <w:rsid w:val="348FE315"/>
    <w:rsid w:val="34C2D008"/>
    <w:rsid w:val="354B339C"/>
    <w:rsid w:val="356E1FFF"/>
    <w:rsid w:val="3641C3AE"/>
    <w:rsid w:val="36CEAE78"/>
    <w:rsid w:val="3756855E"/>
    <w:rsid w:val="37C19E93"/>
    <w:rsid w:val="37CE426D"/>
    <w:rsid w:val="38EA6839"/>
    <w:rsid w:val="392A7247"/>
    <w:rsid w:val="39796470"/>
    <w:rsid w:val="39DE75E9"/>
    <w:rsid w:val="3A6A27AD"/>
    <w:rsid w:val="3AF3AFAF"/>
    <w:rsid w:val="3AF93F55"/>
    <w:rsid w:val="3AFCFA85"/>
    <w:rsid w:val="3B2DD68C"/>
    <w:rsid w:val="3B654ACC"/>
    <w:rsid w:val="3C8F8010"/>
    <w:rsid w:val="3C950FB6"/>
    <w:rsid w:val="3D060713"/>
    <w:rsid w:val="3DBDD95C"/>
    <w:rsid w:val="3DC5C6E2"/>
    <w:rsid w:val="3DFB7DA3"/>
    <w:rsid w:val="3E349B47"/>
    <w:rsid w:val="3E36C55B"/>
    <w:rsid w:val="3EFBF833"/>
    <w:rsid w:val="3F277029"/>
    <w:rsid w:val="3F45A12A"/>
    <w:rsid w:val="3F974B72"/>
    <w:rsid w:val="3FD49DFE"/>
    <w:rsid w:val="403352CB"/>
    <w:rsid w:val="40C3408A"/>
    <w:rsid w:val="411E98DE"/>
    <w:rsid w:val="416E661D"/>
    <w:rsid w:val="41CA7A76"/>
    <w:rsid w:val="41FF5370"/>
    <w:rsid w:val="4237896E"/>
    <w:rsid w:val="42FD129F"/>
    <w:rsid w:val="430C3EC0"/>
    <w:rsid w:val="431BC53D"/>
    <w:rsid w:val="436468C4"/>
    <w:rsid w:val="436D3208"/>
    <w:rsid w:val="43CFA8CB"/>
    <w:rsid w:val="4468636D"/>
    <w:rsid w:val="4587E8CE"/>
    <w:rsid w:val="45D0D8C7"/>
    <w:rsid w:val="4643DF82"/>
    <w:rsid w:val="46A08E04"/>
    <w:rsid w:val="477AB520"/>
    <w:rsid w:val="47C25530"/>
    <w:rsid w:val="47D7C25D"/>
    <w:rsid w:val="47DFAFE3"/>
    <w:rsid w:val="487A34BC"/>
    <w:rsid w:val="48B558C6"/>
    <w:rsid w:val="48E34A3E"/>
    <w:rsid w:val="496C2EA2"/>
    <w:rsid w:val="49721297"/>
    <w:rsid w:val="497392BE"/>
    <w:rsid w:val="49AE1DA1"/>
    <w:rsid w:val="4A28396E"/>
    <w:rsid w:val="4A512927"/>
    <w:rsid w:val="4AD2317D"/>
    <w:rsid w:val="4B1750A5"/>
    <w:rsid w:val="4B70710B"/>
    <w:rsid w:val="4B7B198B"/>
    <w:rsid w:val="4B9B54CE"/>
    <w:rsid w:val="4BEEA001"/>
    <w:rsid w:val="4C05F331"/>
    <w:rsid w:val="4C590444"/>
    <w:rsid w:val="4C961EF1"/>
    <w:rsid w:val="4CBEA7E1"/>
    <w:rsid w:val="4D19B90D"/>
    <w:rsid w:val="4D324CC7"/>
    <w:rsid w:val="4D37252F"/>
    <w:rsid w:val="4D933FAF"/>
    <w:rsid w:val="4DD44000"/>
    <w:rsid w:val="4E3F9FC5"/>
    <w:rsid w:val="4E4961C1"/>
    <w:rsid w:val="4F5476D9"/>
    <w:rsid w:val="4F77BB0D"/>
    <w:rsid w:val="4F892BFF"/>
    <w:rsid w:val="5079A10C"/>
    <w:rsid w:val="50D96454"/>
    <w:rsid w:val="511CC61B"/>
    <w:rsid w:val="518C776D"/>
    <w:rsid w:val="51DCF482"/>
    <w:rsid w:val="5287A4F7"/>
    <w:rsid w:val="531CD2E4"/>
    <w:rsid w:val="5322628A"/>
    <w:rsid w:val="5355A2D5"/>
    <w:rsid w:val="53608AF4"/>
    <w:rsid w:val="5389F665"/>
    <w:rsid w:val="54AFBF35"/>
    <w:rsid w:val="54B64565"/>
    <w:rsid w:val="555989B8"/>
    <w:rsid w:val="559D51D8"/>
    <w:rsid w:val="559D83D5"/>
    <w:rsid w:val="56139BA7"/>
    <w:rsid w:val="565473A6"/>
    <w:rsid w:val="567F39D5"/>
    <w:rsid w:val="57299721"/>
    <w:rsid w:val="57425700"/>
    <w:rsid w:val="58443F2B"/>
    <w:rsid w:val="58A0FC34"/>
    <w:rsid w:val="5991A40E"/>
    <w:rsid w:val="59978952"/>
    <w:rsid w:val="5A125FB3"/>
    <w:rsid w:val="5A417B76"/>
    <w:rsid w:val="5A7223E8"/>
    <w:rsid w:val="5A7A49CE"/>
    <w:rsid w:val="5B2D746F"/>
    <w:rsid w:val="5B941464"/>
    <w:rsid w:val="5CC3B52A"/>
    <w:rsid w:val="5D01560B"/>
    <w:rsid w:val="5D8684B3"/>
    <w:rsid w:val="5E27E38F"/>
    <w:rsid w:val="5E5F858B"/>
    <w:rsid w:val="5EEE6A9C"/>
    <w:rsid w:val="5F9DE1C2"/>
    <w:rsid w:val="5FFB55EC"/>
    <w:rsid w:val="6000E592"/>
    <w:rsid w:val="6038290E"/>
    <w:rsid w:val="60466322"/>
    <w:rsid w:val="609F0880"/>
    <w:rsid w:val="611A61D2"/>
    <w:rsid w:val="61FA3956"/>
    <w:rsid w:val="621D65CC"/>
    <w:rsid w:val="623EC264"/>
    <w:rsid w:val="625E282C"/>
    <w:rsid w:val="62FB0E76"/>
    <w:rsid w:val="62FB54B2"/>
    <w:rsid w:val="63A01A2F"/>
    <w:rsid w:val="63C8A0C4"/>
    <w:rsid w:val="64EAB2D6"/>
    <w:rsid w:val="6515F0D4"/>
    <w:rsid w:val="651F9677"/>
    <w:rsid w:val="653457CA"/>
    <w:rsid w:val="653BEA90"/>
    <w:rsid w:val="656E28FC"/>
    <w:rsid w:val="65919698"/>
    <w:rsid w:val="65B4D68F"/>
    <w:rsid w:val="66702716"/>
    <w:rsid w:val="66BC3BB8"/>
    <w:rsid w:val="67336BCF"/>
    <w:rsid w:val="680BF777"/>
    <w:rsid w:val="681E6BD6"/>
    <w:rsid w:val="68A5BAF5"/>
    <w:rsid w:val="693C27EA"/>
    <w:rsid w:val="69BBD481"/>
    <w:rsid w:val="69E2F5A9"/>
    <w:rsid w:val="6A71DABA"/>
    <w:rsid w:val="6AA8CFBA"/>
    <w:rsid w:val="6AB5FFAB"/>
    <w:rsid w:val="6C36578A"/>
    <w:rsid w:val="6D1F459D"/>
    <w:rsid w:val="6D4BCEA3"/>
    <w:rsid w:val="6D6C3548"/>
    <w:rsid w:val="6D80B3FC"/>
    <w:rsid w:val="6DA781F7"/>
    <w:rsid w:val="6DB4738A"/>
    <w:rsid w:val="6DC8252C"/>
    <w:rsid w:val="6DE0707C"/>
    <w:rsid w:val="6E2967EB"/>
    <w:rsid w:val="6EB666CC"/>
    <w:rsid w:val="6F0A2665"/>
    <w:rsid w:val="6F630EB1"/>
    <w:rsid w:val="6FC83B3E"/>
    <w:rsid w:val="70226AE5"/>
    <w:rsid w:val="71539D8F"/>
    <w:rsid w:val="73B75F75"/>
    <w:rsid w:val="73F922A5"/>
    <w:rsid w:val="7476919F"/>
    <w:rsid w:val="747BFBB8"/>
    <w:rsid w:val="74F44181"/>
    <w:rsid w:val="7534A678"/>
    <w:rsid w:val="7535A2DF"/>
    <w:rsid w:val="7538E5FD"/>
    <w:rsid w:val="759E1B52"/>
    <w:rsid w:val="75E2DE39"/>
    <w:rsid w:val="771D1D77"/>
    <w:rsid w:val="77D72488"/>
    <w:rsid w:val="7860D51D"/>
    <w:rsid w:val="78EE1ADA"/>
    <w:rsid w:val="7A5B5496"/>
    <w:rsid w:val="7AC7F035"/>
    <w:rsid w:val="7B27D735"/>
    <w:rsid w:val="7B73C959"/>
    <w:rsid w:val="7BE2275D"/>
    <w:rsid w:val="7C519600"/>
    <w:rsid w:val="7D0822C2"/>
    <w:rsid w:val="7D14D673"/>
    <w:rsid w:val="7DC4D167"/>
    <w:rsid w:val="7E9B6FEE"/>
    <w:rsid w:val="7F1A926C"/>
    <w:rsid w:val="7FF22320"/>
    <w:rsid w:val="7FF469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C08CA1"/>
  <w15:chartTrackingRefBased/>
  <w15:docId w15:val="{A6CF9936-A8AD-4D3F-B79C-032D730D5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rsid w:val="009529E7"/>
    <w:pPr>
      <w:ind w:left="720"/>
      <w:contextualSpacing/>
    </w:pPr>
  </w:style>
  <w:style w:type="character" w:styleId="ui-provider" w:customStyle="1">
    <w:name w:val="ui-provider"/>
    <w:basedOn w:val="DefaultParagraphFont"/>
    <w:rsid w:val="004A4BB1"/>
  </w:style>
  <w:style w:type="character" w:styleId="Hyperlink">
    <w:name w:val="Hyperlink"/>
    <w:basedOn w:val="DefaultParagraphFont"/>
    <w:uiPriority w:val="99"/>
    <w:unhideWhenUsed/>
    <w:rsid w:val="00C05356"/>
    <w:rPr>
      <w:color w:val="0000FF"/>
      <w:u w:val="single"/>
    </w:rPr>
  </w:style>
  <w:style w:type="paragraph" w:styleId="Header">
    <w:name w:val="header"/>
    <w:basedOn w:val="Normal"/>
    <w:link w:val="HeaderChar"/>
    <w:uiPriority w:val="99"/>
    <w:unhideWhenUsed/>
    <w:rsid w:val="009F790F"/>
    <w:pPr>
      <w:tabs>
        <w:tab w:val="center" w:pos="4680"/>
        <w:tab w:val="right" w:pos="9360"/>
      </w:tabs>
      <w:spacing w:after="0" w:line="240" w:lineRule="auto"/>
    </w:pPr>
  </w:style>
  <w:style w:type="character" w:styleId="HeaderChar" w:customStyle="1">
    <w:name w:val="Header Char"/>
    <w:basedOn w:val="DefaultParagraphFont"/>
    <w:link w:val="Header"/>
    <w:uiPriority w:val="99"/>
    <w:rsid w:val="009F790F"/>
  </w:style>
  <w:style w:type="paragraph" w:styleId="Footer">
    <w:name w:val="footer"/>
    <w:basedOn w:val="Normal"/>
    <w:link w:val="FooterChar"/>
    <w:uiPriority w:val="99"/>
    <w:unhideWhenUsed/>
    <w:rsid w:val="009F790F"/>
    <w:pPr>
      <w:tabs>
        <w:tab w:val="center" w:pos="4680"/>
        <w:tab w:val="right" w:pos="9360"/>
      </w:tabs>
      <w:spacing w:after="0" w:line="240" w:lineRule="auto"/>
    </w:pPr>
  </w:style>
  <w:style w:type="character" w:styleId="FooterChar" w:customStyle="1">
    <w:name w:val="Footer Char"/>
    <w:basedOn w:val="DefaultParagraphFont"/>
    <w:link w:val="Footer"/>
    <w:uiPriority w:val="99"/>
    <w:rsid w:val="009F790F"/>
  </w:style>
  <w:style w:type="character" w:styleId="CommentReference">
    <w:name w:val="annotation reference"/>
    <w:basedOn w:val="DefaultParagraphFont"/>
    <w:uiPriority w:val="99"/>
    <w:semiHidden/>
    <w:unhideWhenUsed/>
    <w:rsid w:val="00C6463E"/>
    <w:rPr>
      <w:sz w:val="16"/>
      <w:szCs w:val="16"/>
    </w:rPr>
  </w:style>
  <w:style w:type="paragraph" w:styleId="CommentText">
    <w:name w:val="annotation text"/>
    <w:basedOn w:val="Normal"/>
    <w:link w:val="CommentTextChar"/>
    <w:uiPriority w:val="99"/>
    <w:semiHidden/>
    <w:unhideWhenUsed/>
    <w:rsid w:val="00C6463E"/>
    <w:pPr>
      <w:spacing w:line="240" w:lineRule="auto"/>
    </w:pPr>
    <w:rPr>
      <w:sz w:val="20"/>
      <w:szCs w:val="20"/>
    </w:rPr>
  </w:style>
  <w:style w:type="character" w:styleId="CommentTextChar" w:customStyle="1">
    <w:name w:val="Comment Text Char"/>
    <w:basedOn w:val="DefaultParagraphFont"/>
    <w:link w:val="CommentText"/>
    <w:uiPriority w:val="99"/>
    <w:semiHidden/>
    <w:rsid w:val="00C6463E"/>
    <w:rPr>
      <w:sz w:val="20"/>
      <w:szCs w:val="20"/>
    </w:rPr>
  </w:style>
  <w:style w:type="paragraph" w:styleId="CommentSubject">
    <w:name w:val="annotation subject"/>
    <w:basedOn w:val="CommentText"/>
    <w:next w:val="CommentText"/>
    <w:link w:val="CommentSubjectChar"/>
    <w:uiPriority w:val="99"/>
    <w:semiHidden/>
    <w:unhideWhenUsed/>
    <w:rsid w:val="00C6463E"/>
    <w:rPr>
      <w:b/>
      <w:bCs/>
    </w:rPr>
  </w:style>
  <w:style w:type="character" w:styleId="CommentSubjectChar" w:customStyle="1">
    <w:name w:val="Comment Subject Char"/>
    <w:basedOn w:val="CommentTextChar"/>
    <w:link w:val="CommentSubject"/>
    <w:uiPriority w:val="99"/>
    <w:semiHidden/>
    <w:rsid w:val="00C6463E"/>
    <w:rPr>
      <w:b/>
      <w:bCs/>
      <w:sz w:val="20"/>
      <w:szCs w:val="20"/>
    </w:rPr>
  </w:style>
  <w:style w:type="character" w:styleId="FollowedHyperlink">
    <w:name w:val="FollowedHyperlink"/>
    <w:basedOn w:val="DefaultParagraphFont"/>
    <w:uiPriority w:val="99"/>
    <w:semiHidden/>
    <w:unhideWhenUsed/>
    <w:rsid w:val="00B22D79"/>
    <w:rPr>
      <w:color w:val="954F72" w:themeColor="followedHyperlink"/>
      <w:u w:val="single"/>
    </w:rPr>
  </w:style>
  <w:style w:type="paragraph" w:styleId="FootnoteText">
    <w:name w:val="footnote text"/>
    <w:basedOn w:val="Normal"/>
    <w:link w:val="FootnoteTextChar"/>
    <w:uiPriority w:val="99"/>
    <w:semiHidden/>
    <w:unhideWhenUsed/>
    <w:rsid w:val="00B22D79"/>
    <w:pPr>
      <w:spacing w:after="0" w:line="240" w:lineRule="auto"/>
    </w:pPr>
    <w:rPr>
      <w:sz w:val="20"/>
      <w:szCs w:val="20"/>
    </w:rPr>
  </w:style>
  <w:style w:type="character" w:styleId="FootnoteTextChar" w:customStyle="1">
    <w:name w:val="Footnote Text Char"/>
    <w:basedOn w:val="DefaultParagraphFont"/>
    <w:link w:val="FootnoteText"/>
    <w:uiPriority w:val="99"/>
    <w:semiHidden/>
    <w:rsid w:val="00B22D79"/>
    <w:rPr>
      <w:sz w:val="20"/>
      <w:szCs w:val="20"/>
    </w:rPr>
  </w:style>
  <w:style w:type="character" w:styleId="FootnoteReference">
    <w:name w:val="footnote reference"/>
    <w:basedOn w:val="DefaultParagraphFont"/>
    <w:uiPriority w:val="99"/>
    <w:semiHidden/>
    <w:unhideWhenUsed/>
    <w:rsid w:val="00B22D79"/>
    <w:rPr>
      <w:vertAlign w:val="superscript"/>
    </w:rPr>
  </w:style>
  <w:style w:type="character" w:styleId="UnresolvedMention">
    <w:name w:val="Unresolved Mention"/>
    <w:basedOn w:val="DefaultParagraphFont"/>
    <w:uiPriority w:val="99"/>
    <w:semiHidden/>
    <w:unhideWhenUsed/>
    <w:rsid w:val="00B22D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16/09/relationships/commentsIds" Target="commentsIds.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microsoft.com/office/2011/relationships/commentsExtended" Target="commentsExtended.xml" Id="rId12" /><Relationship Type="http://schemas.microsoft.com/office/2011/relationships/people" Target="people.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footer" Target="footer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s>
</file>

<file path=word/_rels/footnotes.xml.rels><?xml version="1.0" encoding="UTF-8" standalone="yes"?>
<Relationships xmlns="http://schemas.openxmlformats.org/package/2006/relationships"><Relationship Id="rId1" Type="http://schemas.openxmlformats.org/officeDocument/2006/relationships/hyperlink" Target="https://hbex.coveredca.com/data-research/library/CoveredCA_Report_on_HCAI_Data_Sharing_2023.pdf?_ga=2.38957795.1513261012.1712334792-1256835610.1706830456" TargetMode="Externa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24BF08DABFAC94E91864D3E3D04624A" ma:contentTypeVersion="17" ma:contentTypeDescription="Create a new document." ma:contentTypeScope="" ma:versionID="a76c62aaaa96dc0e1347b709a104b1f9">
  <xsd:schema xmlns:xsd="http://www.w3.org/2001/XMLSchema" xmlns:xs="http://www.w3.org/2001/XMLSchema" xmlns:p="http://schemas.microsoft.com/office/2006/metadata/properties" xmlns:ns2="8fa3e409-3e36-4187-a85f-77346f72d25c" xmlns:ns3="9fcbdc64-fb5e-454b-b540-ed5cf3fd43e5" targetNamespace="http://schemas.microsoft.com/office/2006/metadata/properties" ma:root="true" ma:fieldsID="cdcfa57e761bf40aeac3c5dbc4def08c" ns2:_="" ns3:_="">
    <xsd:import namespace="8fa3e409-3e36-4187-a85f-77346f72d25c"/>
    <xsd:import namespace="9fcbdc64-fb5e-454b-b540-ed5cf3fd43e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Not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a3e409-3e36-4187-a85f-77346f72d2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cb07e85-57c1-49cb-aef0-e24f39c4b39a}" ma:internalName="TaxCatchAll" ma:showField="CatchAllData" ma:web="8fa3e409-3e36-4187-a85f-77346f72d25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fcbdc64-fb5e-454b-b540-ed5cf3fd43e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4ca614cc-dca0-4265-ae34-e8e48e416d5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Notes" ma:index="23" nillable="true" ma:displayName="Notes" ma:format="Dropdown" ma:internalName="Notes">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fcbdc64-fb5e-454b-b540-ed5cf3fd43e5">
      <Terms xmlns="http://schemas.microsoft.com/office/infopath/2007/PartnerControls"/>
    </lcf76f155ced4ddcb4097134ff3c332f>
    <TaxCatchAll xmlns="8fa3e409-3e36-4187-a85f-77346f72d25c" xsi:nil="true"/>
    <SharedWithUsers xmlns="8fa3e409-3e36-4187-a85f-77346f72d25c">
      <UserInfo>
        <DisplayName>Menashe, Isaac (CoveredCA)</DisplayName>
        <AccountId>14</AccountId>
        <AccountType/>
      </UserInfo>
      <UserInfo>
        <DisplayName>Wolf, Emory (CoveredCA)</DisplayName>
        <AccountId>16</AccountId>
        <AccountType/>
      </UserInfo>
      <UserInfo>
        <DisplayName>Kohn, Emily (CoveredCA)</DisplayName>
        <AccountId>57</AccountId>
        <AccountType/>
      </UserInfo>
      <UserInfo>
        <DisplayName>McKinney, Mike (CoveredCA)</DisplayName>
        <AccountId>13</AccountId>
        <AccountType/>
      </UserInfo>
    </SharedWithUsers>
    <Notes xmlns="9fcbdc64-fb5e-454b-b540-ed5cf3fd43e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2D442-BCA6-4517-A096-DB74B5F531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a3e409-3e36-4187-a85f-77346f72d25c"/>
    <ds:schemaRef ds:uri="9fcbdc64-fb5e-454b-b540-ed5cf3fd43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5463ED-F1BD-4CDC-B9BF-75A18CDC4F2E}">
  <ds:schemaRefs>
    <ds:schemaRef ds:uri="http://schemas.microsoft.com/office/2006/metadata/properties"/>
    <ds:schemaRef ds:uri="http://schemas.microsoft.com/office/infopath/2007/PartnerControls"/>
    <ds:schemaRef ds:uri="9fcbdc64-fb5e-454b-b540-ed5cf3fd43e5"/>
    <ds:schemaRef ds:uri="8fa3e409-3e36-4187-a85f-77346f72d25c"/>
  </ds:schemaRefs>
</ds:datastoreItem>
</file>

<file path=customXml/itemProps3.xml><?xml version="1.0" encoding="utf-8"?>
<ds:datastoreItem xmlns:ds="http://schemas.openxmlformats.org/officeDocument/2006/customXml" ds:itemID="{6E8BBFC0-FDAA-4EB9-AB48-863856F2AD43}">
  <ds:schemaRefs>
    <ds:schemaRef ds:uri="http://schemas.microsoft.com/sharepoint/v3/contenttype/forms"/>
  </ds:schemaRefs>
</ds:datastoreItem>
</file>

<file path=customXml/itemProps4.xml><?xml version="1.0" encoding="utf-8"?>
<ds:datastoreItem xmlns:ds="http://schemas.openxmlformats.org/officeDocument/2006/customXml" ds:itemID="{945CDCEC-5E23-DA4C-9311-F8CA9FBBAFFA}">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Manager/>
  <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Use Case - PMD A4 (Risk Based Analytics)</dc:title>
  <dc:subject>Healthcare Evidence Initiative (HEI) 3.0</dc:subject>
  <dc:creator>Covered California</dc:creator>
  <keywords>HEI 3.0; PMD; UC PMD A4</keywords>
  <dc:description/>
  <lastModifiedBy>Depoy, Charles (CoveredCA)</lastModifiedBy>
  <revision>323</revision>
  <dcterms:created xsi:type="dcterms:W3CDTF">2024-03-12T16:56:00.0000000Z</dcterms:created>
  <dcterms:modified xsi:type="dcterms:W3CDTF">2025-09-17T17:34:30.3867634Z</dcterms:modified>
  <category/>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2024-01-17T18:31:38Z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88fda6cd-f340-4636-9f4c-30998b4534fb</vt:lpwstr>
  </property>
  <property fmtid="{D5CDD505-2E9C-101B-9397-08002B2CF9AE}" pid="8" name="MSIP_Label_1b8fe692-65eb-452b-9080-c3b135e23679_ContentBits">
    <vt:lpwstr>0</vt:lpwstr>
  </property>
  <property fmtid="{D5CDD505-2E9C-101B-9397-08002B2CF9AE}" pid="9" name="ContentTypeId">
    <vt:lpwstr>0x010100D24BF08DABFAC94E91864D3E3D04624A</vt:lpwstr>
  </property>
  <property fmtid="{D5CDD505-2E9C-101B-9397-08002B2CF9AE}" pid="10" name="MediaServiceImageTags">
    <vt:lpwstr/>
  </property>
</Properties>
</file>